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99A5B" w14:textId="6EF0E986" w:rsidR="00A1449D" w:rsidRPr="00A1449D" w:rsidRDefault="00A1449D" w:rsidP="00A1449D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A1449D">
        <w:rPr>
          <w:rFonts w:ascii="Georgia" w:hAnsi="Georgia" w:cs="Arial"/>
          <w:sz w:val="20"/>
          <w:szCs w:val="20"/>
        </w:rPr>
        <w:t>Datum</w:t>
      </w:r>
      <w:r w:rsidRPr="00A1449D">
        <w:rPr>
          <w:rFonts w:ascii="Georgia" w:hAnsi="Georgia" w:cs="Arial"/>
          <w:sz w:val="20"/>
          <w:szCs w:val="20"/>
        </w:rPr>
        <w:tab/>
      </w:r>
      <w:r w:rsidRPr="00A1449D">
        <w:rPr>
          <w:rFonts w:ascii="Georgia" w:hAnsi="Georgia" w:cs="Arial"/>
          <w:sz w:val="20"/>
          <w:szCs w:val="20"/>
        </w:rPr>
        <w:tab/>
      </w:r>
      <w:r w:rsidRPr="00A1449D">
        <w:rPr>
          <w:rFonts w:ascii="Georgia" w:hAnsi="Georgia" w:cs="Arial"/>
          <w:sz w:val="20"/>
          <w:szCs w:val="20"/>
        </w:rPr>
        <w:fldChar w:fldCharType="begin"/>
      </w:r>
      <w:r w:rsidRPr="00A1449D">
        <w:rPr>
          <w:rFonts w:ascii="Georgia" w:hAnsi="Georgia" w:cs="Arial"/>
          <w:sz w:val="20"/>
          <w:szCs w:val="20"/>
        </w:rPr>
        <w:instrText xml:space="preserve"> DATE  \@ "d. MMMM yyyy"  \* MERGEFORMAT </w:instrText>
      </w:r>
      <w:r w:rsidRPr="00A1449D">
        <w:rPr>
          <w:rFonts w:ascii="Georgia" w:hAnsi="Georgia" w:cs="Arial"/>
          <w:sz w:val="20"/>
          <w:szCs w:val="20"/>
        </w:rPr>
        <w:fldChar w:fldCharType="separate"/>
      </w:r>
      <w:r w:rsidR="008313C5">
        <w:rPr>
          <w:rFonts w:ascii="Georgia" w:hAnsi="Georgia" w:cs="Arial"/>
          <w:noProof/>
          <w:sz w:val="20"/>
          <w:szCs w:val="20"/>
        </w:rPr>
        <w:t>3. srpna 2020</w:t>
      </w:r>
      <w:r w:rsidRPr="00A1449D">
        <w:rPr>
          <w:rFonts w:ascii="Georgia" w:hAnsi="Georgia" w:cs="Arial"/>
          <w:sz w:val="20"/>
          <w:szCs w:val="20"/>
        </w:rPr>
        <w:fldChar w:fldCharType="end"/>
      </w:r>
    </w:p>
    <w:p w14:paraId="0FB3750C" w14:textId="77777777" w:rsidR="00A1449D" w:rsidRPr="00A1449D" w:rsidRDefault="00A1449D" w:rsidP="00A1449D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A1449D">
        <w:rPr>
          <w:rFonts w:ascii="Georgia" w:hAnsi="Georgia" w:cs="Arial"/>
          <w:sz w:val="20"/>
          <w:szCs w:val="20"/>
        </w:rPr>
        <w:t>Místo</w:t>
      </w:r>
      <w:r w:rsidRPr="00A1449D">
        <w:rPr>
          <w:rFonts w:ascii="Georgia" w:hAnsi="Georgia" w:cs="Arial"/>
          <w:sz w:val="20"/>
          <w:szCs w:val="20"/>
        </w:rPr>
        <w:tab/>
      </w:r>
      <w:r w:rsidRPr="00A1449D">
        <w:rPr>
          <w:rFonts w:ascii="Georgia" w:hAnsi="Georgia" w:cs="Arial"/>
          <w:sz w:val="20"/>
          <w:szCs w:val="20"/>
        </w:rPr>
        <w:tab/>
        <w:t>Ostrava</w:t>
      </w:r>
    </w:p>
    <w:p w14:paraId="729DF49E" w14:textId="77777777" w:rsidR="00A1449D" w:rsidRPr="00A1449D" w:rsidRDefault="00A1449D" w:rsidP="00A1449D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A1449D">
        <w:rPr>
          <w:rFonts w:ascii="Georgia" w:hAnsi="Georgia" w:cs="Arial"/>
          <w:sz w:val="20"/>
          <w:szCs w:val="20"/>
        </w:rPr>
        <w:t>Vypracovala</w:t>
      </w:r>
      <w:r w:rsidRPr="00A1449D">
        <w:rPr>
          <w:rFonts w:ascii="Georgia" w:hAnsi="Georgia" w:cs="Arial"/>
          <w:sz w:val="20"/>
          <w:szCs w:val="20"/>
        </w:rPr>
        <w:tab/>
      </w:r>
      <w:r w:rsidRPr="00A1449D">
        <w:rPr>
          <w:rFonts w:ascii="Georgia" w:hAnsi="Georgia" w:cs="Arial"/>
          <w:sz w:val="20"/>
          <w:szCs w:val="20"/>
        </w:rPr>
        <w:tab/>
        <w:t>Andrea Vojkovská, tisková mluvčí</w:t>
      </w:r>
    </w:p>
    <w:p w14:paraId="30BE587F" w14:textId="77777777" w:rsidR="00A1449D" w:rsidRPr="00A1449D" w:rsidRDefault="00A1449D" w:rsidP="00A1449D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A1449D">
        <w:rPr>
          <w:rFonts w:ascii="Georgia" w:hAnsi="Georgia" w:cs="Arial"/>
          <w:sz w:val="20"/>
          <w:szCs w:val="20"/>
        </w:rPr>
        <w:t>Telefon</w:t>
      </w:r>
      <w:r w:rsidRPr="00A1449D">
        <w:rPr>
          <w:rFonts w:ascii="Georgia" w:hAnsi="Georgia" w:cs="Arial"/>
          <w:sz w:val="20"/>
          <w:szCs w:val="20"/>
        </w:rPr>
        <w:tab/>
      </w:r>
      <w:r w:rsidRPr="00A1449D">
        <w:rPr>
          <w:rFonts w:ascii="Georgia" w:hAnsi="Georgia" w:cs="Arial"/>
          <w:sz w:val="20"/>
          <w:szCs w:val="20"/>
        </w:rPr>
        <w:tab/>
        <w:t>+420 599 442 285, 737 225 300</w:t>
      </w:r>
    </w:p>
    <w:p w14:paraId="1155C6CC" w14:textId="77777777" w:rsidR="00A1449D" w:rsidRPr="00A1449D" w:rsidRDefault="00A1449D" w:rsidP="00A1449D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A1449D">
        <w:rPr>
          <w:rFonts w:ascii="Georgia" w:hAnsi="Georgia" w:cs="Arial"/>
          <w:sz w:val="20"/>
          <w:szCs w:val="20"/>
        </w:rPr>
        <w:t>E-mail</w:t>
      </w:r>
      <w:r w:rsidRPr="00A1449D">
        <w:rPr>
          <w:rFonts w:ascii="Georgia" w:hAnsi="Georgia" w:cs="Arial"/>
          <w:sz w:val="20"/>
          <w:szCs w:val="20"/>
        </w:rPr>
        <w:tab/>
      </w:r>
      <w:r w:rsidRPr="00A1449D">
        <w:rPr>
          <w:rFonts w:ascii="Georgia" w:hAnsi="Georgia" w:cs="Arial"/>
          <w:sz w:val="20"/>
          <w:szCs w:val="20"/>
        </w:rPr>
        <w:tab/>
        <w:t>avojkovska@ostrava.cz</w:t>
      </w:r>
    </w:p>
    <w:p w14:paraId="22B83E9A" w14:textId="77777777" w:rsidR="007821E9" w:rsidRDefault="007821E9" w:rsidP="007821E9">
      <w:pPr>
        <w:pStyle w:val="Normlnweb"/>
        <w:rPr>
          <w:rFonts w:ascii="Georgia" w:hAnsi="Georgia"/>
          <w:b/>
          <w:sz w:val="28"/>
          <w:szCs w:val="28"/>
        </w:rPr>
      </w:pPr>
      <w:r w:rsidRPr="00B751C0">
        <w:rPr>
          <w:rFonts w:ascii="Georgia" w:hAnsi="Georgia"/>
          <w:b/>
          <w:sz w:val="28"/>
          <w:szCs w:val="28"/>
        </w:rPr>
        <w:t>TISKOVÁ ZPRÁVA</w:t>
      </w:r>
    </w:p>
    <w:p w14:paraId="11466028" w14:textId="77777777" w:rsidR="00A1449D" w:rsidRDefault="00A1449D" w:rsidP="00A1449D">
      <w:pPr>
        <w:pStyle w:val="Text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  <w:bCs/>
        </w:rPr>
        <w:t xml:space="preserve">Práce na ostravském koncertním sále pokračují, podle dokončené studie bude objekt výrazně šetrný k životnímu prostředí </w:t>
      </w:r>
    </w:p>
    <w:p w14:paraId="53E39993" w14:textId="77777777" w:rsidR="00A1449D" w:rsidRDefault="00A1449D" w:rsidP="00A1449D">
      <w:pPr>
        <w:pStyle w:val="Text"/>
        <w:jc w:val="both"/>
        <w:rPr>
          <w:rFonts w:ascii="Georgia" w:hAnsi="Georgia" w:cs="Calibri"/>
          <w:b/>
          <w:bCs/>
        </w:rPr>
      </w:pPr>
    </w:p>
    <w:p w14:paraId="5D877B56" w14:textId="47D86F92" w:rsidR="00A1449D" w:rsidRDefault="00A1449D" w:rsidP="00A1449D">
      <w:pPr>
        <w:pStyle w:val="Text"/>
        <w:jc w:val="both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Šetrná k životnímu prostředí, </w:t>
      </w:r>
      <w:r w:rsidR="005371A0">
        <w:rPr>
          <w:rFonts w:ascii="Georgia" w:hAnsi="Georgia" w:cs="Calibri"/>
          <w:bCs/>
        </w:rPr>
        <w:t>architektonicky i vizuálně</w:t>
      </w:r>
      <w:r>
        <w:rPr>
          <w:rFonts w:ascii="Georgia" w:hAnsi="Georgia" w:cs="Calibri"/>
          <w:bCs/>
        </w:rPr>
        <w:t xml:space="preserve"> nadčasová a především plná nejmodernějších technologií, taková bude budova nového ostravského koncertního sálu</w:t>
      </w:r>
      <w:r w:rsidR="00133442">
        <w:rPr>
          <w:rFonts w:ascii="Georgia" w:hAnsi="Georgia" w:cs="Calibri"/>
          <w:bCs/>
        </w:rPr>
        <w:t xml:space="preserve">, která byla nedávno prestižním magazínem </w:t>
      </w:r>
      <w:proofErr w:type="spellStart"/>
      <w:r w:rsidR="00133442">
        <w:rPr>
          <w:rFonts w:ascii="Georgia" w:hAnsi="Georgia" w:cs="Calibri"/>
          <w:bCs/>
        </w:rPr>
        <w:t>Architizer</w:t>
      </w:r>
      <w:proofErr w:type="spellEnd"/>
      <w:r w:rsidR="00133442">
        <w:rPr>
          <w:rFonts w:ascii="Georgia" w:hAnsi="Georgia" w:cs="Calibri"/>
          <w:bCs/>
        </w:rPr>
        <w:t xml:space="preserve"> zařazena mezi 10 nejočekáva</w:t>
      </w:r>
      <w:r w:rsidR="00AD7A85">
        <w:rPr>
          <w:rFonts w:ascii="Georgia" w:hAnsi="Georgia" w:cs="Calibri"/>
          <w:bCs/>
        </w:rPr>
        <w:t>ně</w:t>
      </w:r>
      <w:r w:rsidR="00133442">
        <w:rPr>
          <w:rFonts w:ascii="Georgia" w:hAnsi="Georgia" w:cs="Calibri"/>
          <w:bCs/>
        </w:rPr>
        <w:t>jších staveb světa</w:t>
      </w:r>
      <w:r>
        <w:rPr>
          <w:rFonts w:ascii="Georgia" w:hAnsi="Georgia" w:cs="Calibri"/>
          <w:bCs/>
        </w:rPr>
        <w:t xml:space="preserve">. Její autoři ze studií Steven </w:t>
      </w:r>
      <w:proofErr w:type="spellStart"/>
      <w:r>
        <w:rPr>
          <w:rFonts w:ascii="Georgia" w:hAnsi="Georgia" w:cs="Calibri"/>
          <w:bCs/>
        </w:rPr>
        <w:t>Holl</w:t>
      </w:r>
      <w:proofErr w:type="spellEnd"/>
      <w:r>
        <w:rPr>
          <w:rFonts w:ascii="Georgia" w:hAnsi="Georgia" w:cs="Calibri"/>
          <w:bCs/>
        </w:rPr>
        <w:t xml:space="preserve"> </w:t>
      </w:r>
      <w:proofErr w:type="spellStart"/>
      <w:r>
        <w:rPr>
          <w:rFonts w:ascii="Georgia" w:hAnsi="Georgia" w:cs="Calibri"/>
          <w:bCs/>
        </w:rPr>
        <w:t>Architects</w:t>
      </w:r>
      <w:proofErr w:type="spellEnd"/>
      <w:r>
        <w:rPr>
          <w:rFonts w:ascii="Georgia" w:hAnsi="Georgia" w:cs="Calibri"/>
          <w:bCs/>
        </w:rPr>
        <w:t xml:space="preserve"> z New Yorku a </w:t>
      </w:r>
      <w:proofErr w:type="spellStart"/>
      <w:r>
        <w:rPr>
          <w:rFonts w:ascii="Georgia" w:hAnsi="Georgia" w:cs="Calibri"/>
          <w:bCs/>
        </w:rPr>
        <w:t>Architecture</w:t>
      </w:r>
      <w:proofErr w:type="spellEnd"/>
      <w:r>
        <w:rPr>
          <w:rFonts w:ascii="Georgia" w:hAnsi="Georgia" w:cs="Calibri"/>
          <w:bCs/>
        </w:rPr>
        <w:t xml:space="preserve"> </w:t>
      </w:r>
      <w:proofErr w:type="spellStart"/>
      <w:r>
        <w:rPr>
          <w:rFonts w:ascii="Georgia" w:hAnsi="Georgia" w:cs="Calibri"/>
          <w:bCs/>
        </w:rPr>
        <w:t>Acts</w:t>
      </w:r>
      <w:proofErr w:type="spellEnd"/>
      <w:r>
        <w:rPr>
          <w:rFonts w:ascii="Georgia" w:hAnsi="Georgia" w:cs="Calibri"/>
          <w:bCs/>
        </w:rPr>
        <w:t xml:space="preserve"> z Prahy </w:t>
      </w:r>
      <w:r w:rsidR="00133442">
        <w:rPr>
          <w:rFonts w:ascii="Georgia" w:hAnsi="Georgia" w:cs="Calibri"/>
          <w:bCs/>
        </w:rPr>
        <w:t>právě dokončili studii stavby.</w:t>
      </w:r>
      <w:r>
        <w:rPr>
          <w:rFonts w:ascii="Georgia" w:hAnsi="Georgia" w:cs="Calibri"/>
          <w:bCs/>
        </w:rPr>
        <w:t xml:space="preserve"> </w:t>
      </w:r>
      <w:r w:rsidR="00133442">
        <w:rPr>
          <w:rFonts w:ascii="Georgia" w:hAnsi="Georgia" w:cs="Calibri"/>
          <w:bCs/>
        </w:rPr>
        <w:t>P</w:t>
      </w:r>
      <w:r>
        <w:rPr>
          <w:rFonts w:ascii="Georgia" w:hAnsi="Georgia" w:cs="Calibri"/>
          <w:bCs/>
        </w:rPr>
        <w:t xml:space="preserve">očítají </w:t>
      </w:r>
      <w:r w:rsidR="00133442">
        <w:rPr>
          <w:rFonts w:ascii="Georgia" w:hAnsi="Georgia" w:cs="Calibri"/>
          <w:bCs/>
        </w:rPr>
        <w:t xml:space="preserve">v ní </w:t>
      </w:r>
      <w:r>
        <w:rPr>
          <w:rFonts w:ascii="Georgia" w:hAnsi="Georgia" w:cs="Calibri"/>
          <w:bCs/>
        </w:rPr>
        <w:t xml:space="preserve">mimo jiné s využitím javorového dřeva či </w:t>
      </w:r>
      <w:r w:rsidR="00133442">
        <w:rPr>
          <w:rFonts w:ascii="Georgia" w:hAnsi="Georgia" w:cs="Calibri"/>
          <w:bCs/>
        </w:rPr>
        <w:t>nízkoenergetického prosklení</w:t>
      </w:r>
      <w:r>
        <w:rPr>
          <w:rFonts w:ascii="Georgia" w:hAnsi="Georgia" w:cs="Calibri"/>
          <w:bCs/>
        </w:rPr>
        <w:t>. Proměny se dočká i samotný Dům kultury města Ostravy, který ve svých prostorách nově nabídne kompletní zázemí pro Janáčkovu filharmonii Ostrava, zkušebny, edukační centrum i nahrávací studio. Město Ostrava je díky dokončení další části projektové dokumentace zase o krok blíž</w:t>
      </w:r>
      <w:r w:rsidR="00792FB4">
        <w:rPr>
          <w:rFonts w:ascii="Georgia" w:hAnsi="Georgia" w:cs="Calibri"/>
          <w:bCs/>
        </w:rPr>
        <w:t>e</w:t>
      </w:r>
      <w:r>
        <w:rPr>
          <w:rFonts w:ascii="Georgia" w:hAnsi="Georgia" w:cs="Calibri"/>
          <w:bCs/>
        </w:rPr>
        <w:t xml:space="preserve"> k novému koncertnímu sálu.</w:t>
      </w:r>
    </w:p>
    <w:p w14:paraId="489A4872" w14:textId="61DA28EF" w:rsidR="005572E6" w:rsidRDefault="005572E6" w:rsidP="00A1449D">
      <w:pPr>
        <w:pStyle w:val="Text"/>
        <w:jc w:val="both"/>
        <w:rPr>
          <w:rFonts w:ascii="Georgia" w:hAnsi="Georgia" w:cs="Calibri"/>
          <w:bCs/>
        </w:rPr>
      </w:pPr>
    </w:p>
    <w:p w14:paraId="61ED38EB" w14:textId="77777777" w:rsidR="00C728E2" w:rsidRDefault="005572E6" w:rsidP="00A1449D">
      <w:pPr>
        <w:pStyle w:val="Text"/>
        <w:jc w:val="both"/>
        <w:rPr>
          <w:rFonts w:ascii="Georgia" w:hAnsi="Georgia" w:cs="Calibri"/>
          <w:i/>
        </w:rPr>
      </w:pPr>
      <w:r w:rsidRPr="005572E6">
        <w:rPr>
          <w:rFonts w:ascii="Georgia" w:hAnsi="Georgia" w:cs="Calibri"/>
          <w:iCs/>
        </w:rPr>
        <w:t>Navzdory nedávným společenským a pracovním omezením má již Ostrava k dispozici dokončenou studii stavby nového koncertního sálu včetně rekonstrukce památkově chráněné budovy kulturního domu.</w:t>
      </w:r>
      <w:r w:rsidRPr="005572E6">
        <w:rPr>
          <w:rFonts w:ascii="Georgia" w:hAnsi="Georgia" w:cs="Calibri"/>
          <w:i/>
        </w:rPr>
        <w:t xml:space="preserve"> </w:t>
      </w:r>
    </w:p>
    <w:p w14:paraId="6BCC8CBC" w14:textId="77777777" w:rsidR="00C728E2" w:rsidRDefault="00C728E2" w:rsidP="00A1449D">
      <w:pPr>
        <w:pStyle w:val="Text"/>
        <w:jc w:val="both"/>
        <w:rPr>
          <w:rFonts w:ascii="Georgia" w:hAnsi="Georgia" w:cs="Calibri"/>
          <w:i/>
        </w:rPr>
      </w:pPr>
    </w:p>
    <w:p w14:paraId="09614BC5" w14:textId="64AD6A1B" w:rsidR="005572E6" w:rsidRPr="005572E6" w:rsidRDefault="005572E6" w:rsidP="00A1449D">
      <w:pPr>
        <w:pStyle w:val="Text"/>
        <w:jc w:val="both"/>
        <w:rPr>
          <w:rFonts w:ascii="Georgia" w:hAnsi="Georgia" w:cs="Calibri"/>
          <w:iCs/>
        </w:rPr>
      </w:pPr>
      <w:r w:rsidRPr="005572E6">
        <w:rPr>
          <w:rFonts w:ascii="Georgia" w:hAnsi="Georgia" w:cs="Calibri"/>
          <w:i/>
        </w:rPr>
        <w:t xml:space="preserve">“Jsme velice rádi, že je již dokončená studie na stole a můžeme s hrdostí konstatovat, že stavba bude výjimečná nejen svým vizuálním řešením, ale slibuje rovněž ekologickou udržitelnost, což Ostravu posouvá opět do popředí světového zájmu,” </w:t>
      </w:r>
      <w:proofErr w:type="spellStart"/>
      <w:r w:rsidRPr="005572E6">
        <w:rPr>
          <w:rFonts w:ascii="Georgia" w:hAnsi="Georgia" w:cs="Calibri"/>
          <w:iCs/>
        </w:rPr>
        <w:t>přiblizuje</w:t>
      </w:r>
      <w:proofErr w:type="spellEnd"/>
      <w:r w:rsidRPr="005572E6">
        <w:rPr>
          <w:rFonts w:ascii="Georgia" w:hAnsi="Georgia" w:cs="Calibri"/>
          <w:iCs/>
        </w:rPr>
        <w:t xml:space="preserve"> novou studii ostravský primátor Tomáš Macura.</w:t>
      </w:r>
    </w:p>
    <w:p w14:paraId="3B92489A" w14:textId="77777777" w:rsidR="00A1449D" w:rsidRDefault="00A1449D" w:rsidP="00A1449D">
      <w:pPr>
        <w:pStyle w:val="Text"/>
        <w:jc w:val="both"/>
        <w:rPr>
          <w:rFonts w:ascii="Georgia" w:hAnsi="Georgia" w:cs="Calibri"/>
        </w:rPr>
      </w:pPr>
    </w:p>
    <w:p w14:paraId="6CA9EC0E" w14:textId="66E82FCD" w:rsidR="00BF462E" w:rsidRDefault="00BF462E" w:rsidP="00BF462E">
      <w:pPr>
        <w:pStyle w:val="Text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 xml:space="preserve">Projekt počítá s řadou ekologických řešení, která podtrhují výjimečnost této stavby. Patří mezi ně použití izolačních </w:t>
      </w:r>
      <w:proofErr w:type="spellStart"/>
      <w:r>
        <w:rPr>
          <w:rFonts w:ascii="Georgia" w:hAnsi="Georgia" w:cs="Calibri"/>
        </w:rPr>
        <w:t>nízkoemisivních</w:t>
      </w:r>
      <w:proofErr w:type="spellEnd"/>
      <w:r>
        <w:rPr>
          <w:rFonts w:ascii="Georgia" w:hAnsi="Georgia" w:cs="Calibri"/>
        </w:rPr>
        <w:t xml:space="preserve"> skel, recyklovaných a recyklovatelných materiálů a především energetický koncept chlazení a vytápění. Projekční </w:t>
      </w:r>
      <w:r w:rsidRPr="00973409">
        <w:rPr>
          <w:rFonts w:ascii="Georgia" w:hAnsi="Georgia" w:cs="Calibri"/>
        </w:rPr>
        <w:t xml:space="preserve">tým pracuje s několika variantami využívajícími tepelná čerpadla uzavřených </w:t>
      </w:r>
      <w:r>
        <w:rPr>
          <w:rFonts w:ascii="Georgia" w:hAnsi="Georgia" w:cs="Calibri"/>
        </w:rPr>
        <w:t>nebo</w:t>
      </w:r>
      <w:r w:rsidRPr="00973409">
        <w:rPr>
          <w:rFonts w:ascii="Georgia" w:hAnsi="Georgia" w:cs="Calibri"/>
        </w:rPr>
        <w:t xml:space="preserve"> otevřených systémů</w:t>
      </w:r>
      <w:r>
        <w:rPr>
          <w:rFonts w:ascii="Georgia" w:hAnsi="Georgia" w:cs="Calibri"/>
        </w:rPr>
        <w:t>. Vzhledem k nízkým provozním nákladům nabízejí tyto systémy vysokou investiční návratnost, pohybující se v řádech jednotek let.</w:t>
      </w:r>
    </w:p>
    <w:p w14:paraId="45E7C581" w14:textId="77777777" w:rsidR="00A1449D" w:rsidRDefault="00A1449D" w:rsidP="00A1449D">
      <w:pPr>
        <w:pStyle w:val="Text"/>
        <w:jc w:val="both"/>
        <w:rPr>
          <w:rFonts w:ascii="Georgia" w:hAnsi="Georgia" w:cs="Calibri"/>
        </w:rPr>
      </w:pPr>
    </w:p>
    <w:p w14:paraId="6790CB17" w14:textId="4FDE2DE0" w:rsidR="007C3DE5" w:rsidRDefault="007C3DE5" w:rsidP="007C3DE5">
      <w:pPr>
        <w:pStyle w:val="Text"/>
        <w:jc w:val="both"/>
        <w:rPr>
          <w:rFonts w:ascii="Georgia" w:hAnsi="Georgia" w:cs="Calibri"/>
          <w:bCs/>
        </w:rPr>
      </w:pPr>
      <w:r w:rsidRPr="00133442">
        <w:rPr>
          <w:rFonts w:ascii="Georgia" w:hAnsi="Georgia" w:cs="Calibri"/>
          <w:i/>
        </w:rPr>
        <w:t>„K opláštění sálu bude použit patinovaný 100% recyklovatelný a vysoce flexibilní zinek. Dokonalou akustiku uvnitř sálu zajistí obložení z</w:t>
      </w:r>
      <w:r w:rsidR="00133442" w:rsidRPr="00133442">
        <w:rPr>
          <w:rFonts w:ascii="Georgia" w:hAnsi="Georgia" w:cs="Calibri"/>
          <w:i/>
        </w:rPr>
        <w:t xml:space="preserve"> šedě lazurovaného </w:t>
      </w:r>
      <w:r w:rsidRPr="00133442">
        <w:rPr>
          <w:rFonts w:ascii="Georgia" w:hAnsi="Georgia" w:cs="Calibri"/>
          <w:i/>
        </w:rPr>
        <w:t xml:space="preserve">javorového dřeva, které se běžně používá mimo jiné k výrobě houslí. </w:t>
      </w:r>
      <w:r w:rsidR="00133442" w:rsidRPr="00133442">
        <w:rPr>
          <w:rFonts w:ascii="Georgia" w:hAnsi="Georgia" w:cs="Calibri"/>
          <w:i/>
        </w:rPr>
        <w:t>Na stejném podlaží</w:t>
      </w:r>
      <w:r w:rsidR="00F24BB0">
        <w:rPr>
          <w:rFonts w:ascii="Georgia" w:hAnsi="Georgia" w:cs="Calibri"/>
          <w:i/>
        </w:rPr>
        <w:t>,</w:t>
      </w:r>
      <w:r w:rsidR="00133442" w:rsidRPr="00133442">
        <w:rPr>
          <w:rFonts w:ascii="Georgia" w:hAnsi="Georgia" w:cs="Calibri"/>
          <w:i/>
        </w:rPr>
        <w:t xml:space="preserve"> jako jsou oba sály</w:t>
      </w:r>
      <w:r w:rsidR="00F24BB0">
        <w:rPr>
          <w:rFonts w:ascii="Georgia" w:hAnsi="Georgia" w:cs="Calibri"/>
          <w:i/>
        </w:rPr>
        <w:t>,</w:t>
      </w:r>
      <w:r w:rsidRPr="00133442">
        <w:rPr>
          <w:rFonts w:ascii="Georgia" w:hAnsi="Georgia" w:cs="Calibri"/>
          <w:i/>
        </w:rPr>
        <w:t xml:space="preserve"> vznikne speciální sklad na klavíry se stálou teplotou a vlhkostí, z něhož se budou téměř půltunové nástroje pomocí speciálních koleček přepravovat přímo na podium,“</w:t>
      </w:r>
      <w:r>
        <w:rPr>
          <w:rFonts w:ascii="Georgia" w:hAnsi="Georgia" w:cs="Calibri"/>
        </w:rPr>
        <w:t xml:space="preserve"> </w:t>
      </w:r>
      <w:r>
        <w:rPr>
          <w:rFonts w:ascii="Georgia" w:hAnsi="Georgia" w:cs="Calibri"/>
          <w:bCs/>
        </w:rPr>
        <w:t>vysvětluje spoluautor studie architekt Martin Kropáč z </w:t>
      </w:r>
      <w:proofErr w:type="spellStart"/>
      <w:r>
        <w:rPr>
          <w:rFonts w:ascii="Georgia" w:hAnsi="Georgia" w:cs="Calibri"/>
          <w:bCs/>
        </w:rPr>
        <w:t>Architecture</w:t>
      </w:r>
      <w:proofErr w:type="spellEnd"/>
      <w:r>
        <w:rPr>
          <w:rFonts w:ascii="Georgia" w:hAnsi="Georgia" w:cs="Calibri"/>
          <w:bCs/>
        </w:rPr>
        <w:t xml:space="preserve"> </w:t>
      </w:r>
      <w:proofErr w:type="spellStart"/>
      <w:r>
        <w:rPr>
          <w:rFonts w:ascii="Georgia" w:hAnsi="Georgia" w:cs="Calibri"/>
          <w:bCs/>
        </w:rPr>
        <w:t>Acts</w:t>
      </w:r>
      <w:proofErr w:type="spellEnd"/>
      <w:r>
        <w:rPr>
          <w:rFonts w:ascii="Georgia" w:hAnsi="Georgia" w:cs="Calibri"/>
          <w:bCs/>
        </w:rPr>
        <w:t xml:space="preserve">.  </w:t>
      </w:r>
    </w:p>
    <w:p w14:paraId="38CC1A68" w14:textId="77777777" w:rsidR="007C3DE5" w:rsidRDefault="007C3DE5" w:rsidP="00A1449D">
      <w:pPr>
        <w:pStyle w:val="Text"/>
        <w:jc w:val="both"/>
        <w:rPr>
          <w:rFonts w:ascii="Georgia" w:hAnsi="Georgia" w:cs="Calibri"/>
        </w:rPr>
      </w:pPr>
    </w:p>
    <w:p w14:paraId="091DD496" w14:textId="77777777" w:rsidR="00A1449D" w:rsidRDefault="00A1449D" w:rsidP="00A1449D">
      <w:pPr>
        <w:pStyle w:val="Text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 xml:space="preserve">Architekti také pracují s prosklenými stěnami a světlíky, které budově dodají přirozené světlo, čímž zároveň sníží spotřebu dodávané energie. Večerní osvětlení proskleného interiéru navíc nasvítí i přilehlý venkovní prostor, včetně sadu Milady Horákové. Studie nové přístavby sálu s kapacitou 1300 míst, jehož součástí bude také prosklený vestibul či kavárna, počítá dále s přebudováním stávajícího společenského sálu v kulturním domě na komorní prostor s kapacitou 475 míst. Oba sály pak budou využívány pro hudební produkce napříč hudebními žánry, a to nejen Janáčkovou filharmonií Ostrava. </w:t>
      </w:r>
    </w:p>
    <w:p w14:paraId="587138EF" w14:textId="77777777" w:rsidR="00A1449D" w:rsidRDefault="00A1449D" w:rsidP="00A1449D">
      <w:pPr>
        <w:pStyle w:val="Text"/>
        <w:jc w:val="both"/>
        <w:rPr>
          <w:rFonts w:ascii="Georgia" w:hAnsi="Georgia" w:cs="Calibri"/>
        </w:rPr>
      </w:pPr>
    </w:p>
    <w:p w14:paraId="6552BD54" w14:textId="77777777" w:rsidR="00C728E2" w:rsidRDefault="00A1449D" w:rsidP="00A1449D">
      <w:pPr>
        <w:pStyle w:val="Text"/>
        <w:jc w:val="both"/>
        <w:rPr>
          <w:rFonts w:ascii="Georgia" w:hAnsi="Georgia" w:cs="Calibri"/>
          <w:i/>
        </w:rPr>
      </w:pPr>
      <w:r>
        <w:rPr>
          <w:rFonts w:ascii="Georgia" w:hAnsi="Georgia" w:cs="Calibri"/>
          <w:i/>
        </w:rPr>
        <w:lastRenderedPageBreak/>
        <w:t xml:space="preserve">„Jak komorní, tak velký sál bude možné upravovat pro potřeby jednotlivých umělců, orchestrů nebo jiných uživatelů sálu. Obě pódia budou složena z pohyblivých panelů, v komorním sále bude </w:t>
      </w:r>
    </w:p>
    <w:p w14:paraId="0AA21CBE" w14:textId="32362319" w:rsidR="00A1449D" w:rsidRDefault="00A1449D" w:rsidP="00A1449D">
      <w:pPr>
        <w:pStyle w:val="Text"/>
        <w:jc w:val="both"/>
        <w:rPr>
          <w:rFonts w:ascii="Georgia" w:hAnsi="Georgia" w:cs="Calibri"/>
        </w:rPr>
      </w:pPr>
      <w:r>
        <w:rPr>
          <w:rFonts w:ascii="Georgia" w:hAnsi="Georgia" w:cs="Calibri"/>
          <w:i/>
        </w:rPr>
        <w:t>také posuvná stěna, která umožní zvětšit či zmenšit velikost pódia. Oba sály budou využitelné i pro amplifikovanou, tedy zvučenou hudbu,“</w:t>
      </w:r>
      <w:r>
        <w:rPr>
          <w:rFonts w:ascii="Georgia" w:hAnsi="Georgia" w:cs="Calibri"/>
        </w:rPr>
        <w:t xml:space="preserve"> popisuje širokou škálu využití koncertních prostor ředitel Janáčkovy filharmonie Ostrava Jan Žemla. </w:t>
      </w:r>
    </w:p>
    <w:p w14:paraId="0835586E" w14:textId="77777777" w:rsidR="00A1449D" w:rsidRDefault="00A1449D" w:rsidP="00A1449D">
      <w:pPr>
        <w:pStyle w:val="Text"/>
        <w:jc w:val="both"/>
        <w:rPr>
          <w:rFonts w:ascii="Georgia" w:hAnsi="Georgia" w:cs="Calibri"/>
        </w:rPr>
      </w:pPr>
    </w:p>
    <w:p w14:paraId="018E184E" w14:textId="77777777" w:rsidR="00A1449D" w:rsidRDefault="00A1449D" w:rsidP="00A1449D">
      <w:pPr>
        <w:pStyle w:val="Text"/>
        <w:jc w:val="both"/>
        <w:rPr>
          <w:rFonts w:ascii="Georgia" w:hAnsi="Georgia" w:cs="Calibri"/>
          <w:i/>
        </w:rPr>
      </w:pPr>
      <w:r>
        <w:rPr>
          <w:rFonts w:ascii="Georgia" w:hAnsi="Georgia" w:cs="Calibri"/>
        </w:rPr>
        <w:t xml:space="preserve">Návrh zároveň počítá s využitím středového traktu kulturního domu pro šatny orchestrálních hráčů, dirigentů a sólistů. Budou zde také kanceláře, ladírny, zkušebny a sklady pro hudební nástroje. V jednom z bočních traktů stávající budovy vznikne speciální nahrávací studio ke komerčnímu využití a edukační centrum, které nabídne </w:t>
      </w:r>
      <w:bookmarkStart w:id="0" w:name="_GoBack"/>
      <w:bookmarkEnd w:id="0"/>
      <w:r>
        <w:rPr>
          <w:rFonts w:ascii="Georgia" w:hAnsi="Georgia" w:cs="Calibri"/>
        </w:rPr>
        <w:t>hudebně zaměřené workshopy a další akce pro školy a širokou veřejnost. Své poslání by si měl zachovat současný divadelní sál, v němž se ročně odehraje přibližně padesát večerních představení hostujících divadel a desítky dopoledních představení pro školy. Dokončení studie je v projektu nového koncertního sálu zásadním posunem v přípravách.</w:t>
      </w:r>
      <w:r>
        <w:rPr>
          <w:rFonts w:ascii="Georgia" w:hAnsi="Georgia" w:cs="Calibri"/>
          <w:i/>
        </w:rPr>
        <w:t xml:space="preserve"> </w:t>
      </w:r>
    </w:p>
    <w:p w14:paraId="43471F7C" w14:textId="77777777" w:rsidR="00A1449D" w:rsidRDefault="00A1449D" w:rsidP="00A1449D">
      <w:pPr>
        <w:pStyle w:val="Text"/>
        <w:jc w:val="both"/>
        <w:rPr>
          <w:rFonts w:ascii="Georgia" w:hAnsi="Georgia" w:cs="Calibri"/>
          <w:i/>
        </w:rPr>
      </w:pPr>
    </w:p>
    <w:p w14:paraId="13DC434C" w14:textId="2ED83C2A" w:rsidR="005455D8" w:rsidRDefault="0025542B" w:rsidP="00A1449D">
      <w:pPr>
        <w:pStyle w:val="Text"/>
        <w:jc w:val="both"/>
        <w:rPr>
          <w:rFonts w:ascii="Georgia" w:hAnsi="Georgia" w:cs="Calibri"/>
          <w:i/>
        </w:rPr>
      </w:pPr>
      <w:r w:rsidRPr="0025542B">
        <w:rPr>
          <w:rFonts w:ascii="Georgia" w:hAnsi="Georgia" w:cs="Calibri"/>
          <w:i/>
        </w:rPr>
        <w:t>„Dokumentace pro společné povolení stavby bude dokončena v prosinci 2021. V roce 2022 se pak zrealizuje veřejn</w:t>
      </w:r>
      <w:r w:rsidR="00C728E2">
        <w:rPr>
          <w:rFonts w:ascii="Georgia" w:hAnsi="Georgia" w:cs="Calibri"/>
          <w:i/>
        </w:rPr>
        <w:t>á</w:t>
      </w:r>
      <w:r w:rsidRPr="0025542B">
        <w:rPr>
          <w:rFonts w:ascii="Georgia" w:hAnsi="Georgia" w:cs="Calibri"/>
          <w:i/>
        </w:rPr>
        <w:t xml:space="preserve"> zakázka a následně zahájí samotná stavba. Její trvání předpokládáme v délce 32 měsíců</w:t>
      </w:r>
      <w:r w:rsidR="00C728E2">
        <w:rPr>
          <w:rFonts w:ascii="Georgia" w:hAnsi="Georgia" w:cs="Calibri"/>
          <w:i/>
        </w:rPr>
        <w:t>,</w:t>
      </w:r>
      <w:r w:rsidRPr="0025542B">
        <w:rPr>
          <w:rFonts w:ascii="Georgia" w:hAnsi="Georgia" w:cs="Calibri"/>
          <w:i/>
        </w:rPr>
        <w:t xml:space="preserve"> “ </w:t>
      </w:r>
      <w:r w:rsidRPr="0025542B">
        <w:rPr>
          <w:rFonts w:ascii="Georgia" w:hAnsi="Georgia" w:cs="Calibri"/>
          <w:iCs/>
        </w:rPr>
        <w:t>nastínila další postup náměstkyně primátora pro investice Zuzana Bajgarová.</w:t>
      </w:r>
    </w:p>
    <w:p w14:paraId="484AD92E" w14:textId="77777777" w:rsidR="0025542B" w:rsidRDefault="0025542B" w:rsidP="00A1449D">
      <w:pPr>
        <w:pStyle w:val="Text"/>
        <w:jc w:val="both"/>
        <w:rPr>
          <w:rFonts w:ascii="Georgia" w:hAnsi="Georgia" w:cs="Calibri"/>
          <w:bCs/>
        </w:rPr>
      </w:pPr>
    </w:p>
    <w:p w14:paraId="6A2C3201" w14:textId="5F918093" w:rsidR="00A1449D" w:rsidRDefault="00A1449D" w:rsidP="00A1449D">
      <w:pPr>
        <w:pStyle w:val="Text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Po vzoru řady evropských měst získá Ostra</w:t>
      </w:r>
      <w:r w:rsidR="00AD7A85">
        <w:rPr>
          <w:rFonts w:ascii="Georgia" w:hAnsi="Georgia" w:cs="Calibri"/>
        </w:rPr>
        <w:t xml:space="preserve">va výstavbou </w:t>
      </w:r>
      <w:r w:rsidR="00AD7A85" w:rsidRPr="004D597E">
        <w:rPr>
          <w:rFonts w:ascii="Georgia" w:hAnsi="Georgia" w:cs="Calibri"/>
        </w:rPr>
        <w:t>nového koncertního sálu</w:t>
      </w:r>
      <w:r>
        <w:rPr>
          <w:rFonts w:ascii="Georgia" w:hAnsi="Georgia" w:cs="Calibri"/>
        </w:rPr>
        <w:t xml:space="preserve"> a proměnou kulturního domu moderní ikonickou stavbu, která zvýší urbanistickou kvalitu a turistickou atraktivitu města. Třetí největší orchestr v Česku se po více než 70 letech své existence dočká odpovídajícího zázemí a špičkových akustických podmínek pro hráče i posluchače. Stávající památk</w:t>
      </w:r>
      <w:r w:rsidR="00C728E2">
        <w:rPr>
          <w:rFonts w:ascii="Georgia" w:hAnsi="Georgia" w:cs="Calibri"/>
        </w:rPr>
        <w:t>ově chráněná historická budova d</w:t>
      </w:r>
      <w:r>
        <w:rPr>
          <w:rFonts w:ascii="Georgia" w:hAnsi="Georgia" w:cs="Calibri"/>
        </w:rPr>
        <w:t xml:space="preserve">omu kultury se pak dočká tolik potřebné obnovy. Výsledná podoba nového koncertního sálu je známa od loňského července, kdy město představilo veřejnosti vítězný návrh studií Steven </w:t>
      </w:r>
      <w:proofErr w:type="spellStart"/>
      <w:r>
        <w:rPr>
          <w:rFonts w:ascii="Georgia" w:hAnsi="Georgia" w:cs="Calibri"/>
        </w:rPr>
        <w:t>Holl</w:t>
      </w:r>
      <w:proofErr w:type="spellEnd"/>
      <w:r>
        <w:rPr>
          <w:rFonts w:ascii="Georgia" w:hAnsi="Georgia" w:cs="Calibri"/>
        </w:rPr>
        <w:t xml:space="preserve"> </w:t>
      </w:r>
      <w:proofErr w:type="spellStart"/>
      <w:r>
        <w:rPr>
          <w:rFonts w:ascii="Georgia" w:hAnsi="Georgia" w:cs="Calibri"/>
        </w:rPr>
        <w:t>Architects</w:t>
      </w:r>
      <w:proofErr w:type="spellEnd"/>
      <w:r>
        <w:rPr>
          <w:rFonts w:ascii="Georgia" w:hAnsi="Georgia" w:cs="Calibri"/>
        </w:rPr>
        <w:t xml:space="preserve"> a </w:t>
      </w:r>
      <w:proofErr w:type="spellStart"/>
      <w:r>
        <w:rPr>
          <w:rFonts w:ascii="Georgia" w:hAnsi="Georgia" w:cs="Calibri"/>
        </w:rPr>
        <w:t>Architecture</w:t>
      </w:r>
      <w:proofErr w:type="spellEnd"/>
      <w:r>
        <w:rPr>
          <w:rFonts w:ascii="Georgia" w:hAnsi="Georgia" w:cs="Calibri"/>
        </w:rPr>
        <w:t xml:space="preserve"> </w:t>
      </w:r>
      <w:proofErr w:type="spellStart"/>
      <w:r>
        <w:rPr>
          <w:rFonts w:ascii="Georgia" w:hAnsi="Georgia" w:cs="Calibri"/>
        </w:rPr>
        <w:t>Acts</w:t>
      </w:r>
      <w:proofErr w:type="spellEnd"/>
      <w:r>
        <w:rPr>
          <w:rFonts w:ascii="Georgia" w:hAnsi="Georgia" w:cs="Calibri"/>
        </w:rPr>
        <w:t>. Ten účelně a zároveň bez výrazných zásahů propojil novostavbu s památkově chráněnou budovou domu kultury. Jednalo se o největší architektonickou soutěž v novodobé historii města.</w:t>
      </w:r>
    </w:p>
    <w:p w14:paraId="3C873E95" w14:textId="77777777" w:rsidR="00A1449D" w:rsidRPr="00133442" w:rsidRDefault="00A1449D" w:rsidP="00A1449D">
      <w:pPr>
        <w:pStyle w:val="Text"/>
        <w:jc w:val="both"/>
        <w:rPr>
          <w:rFonts w:ascii="Georgia" w:hAnsi="Georgia" w:cs="Calibri"/>
          <w:color w:val="FF0000"/>
        </w:rPr>
      </w:pPr>
    </w:p>
    <w:p w14:paraId="2B78BB63" w14:textId="77777777" w:rsidR="00A1449D" w:rsidRPr="00B751C0" w:rsidRDefault="00A1449D" w:rsidP="007821E9">
      <w:pPr>
        <w:pStyle w:val="Normlnweb"/>
        <w:rPr>
          <w:rFonts w:ascii="Georgia" w:hAnsi="Georgia"/>
          <w:b/>
          <w:sz w:val="28"/>
          <w:szCs w:val="28"/>
        </w:rPr>
      </w:pPr>
    </w:p>
    <w:sectPr w:rsidR="00A1449D" w:rsidRPr="00B751C0" w:rsidSect="00BE46A0">
      <w:headerReference w:type="default" r:id="rId9"/>
      <w:footerReference w:type="default" r:id="rId10"/>
      <w:pgSz w:w="11906" w:h="16838"/>
      <w:pgMar w:top="1751" w:right="1106" w:bottom="1418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92ECE" w14:textId="77777777" w:rsidR="00952E22" w:rsidRDefault="00952E22">
      <w:r>
        <w:separator/>
      </w:r>
    </w:p>
    <w:p w14:paraId="6F756289" w14:textId="77777777" w:rsidR="00952E22" w:rsidRDefault="00952E22"/>
  </w:endnote>
  <w:endnote w:type="continuationSeparator" w:id="0">
    <w:p w14:paraId="3742296B" w14:textId="77777777" w:rsidR="00952E22" w:rsidRDefault="00952E22">
      <w:r>
        <w:continuationSeparator/>
      </w:r>
    </w:p>
    <w:p w14:paraId="003BCC23" w14:textId="77777777" w:rsidR="00952E22" w:rsidRDefault="00952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Arial Unicode MS"/>
    <w:charset w:val="8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F95AF" w14:textId="77777777" w:rsidR="00ED0AE1" w:rsidRDefault="00AD7A85" w:rsidP="00704267">
    <w:pPr>
      <w:pStyle w:val="Zpat"/>
      <w:tabs>
        <w:tab w:val="clear" w:pos="4536"/>
        <w:tab w:val="center" w:pos="1440"/>
        <w:tab w:val="left" w:pos="3060"/>
      </w:tabs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69B4D92" wp14:editId="4EFBA484">
          <wp:simplePos x="0" y="0"/>
          <wp:positionH relativeFrom="column">
            <wp:posOffset>4648200</wp:posOffset>
          </wp:positionH>
          <wp:positionV relativeFrom="paragraph">
            <wp:posOffset>158115</wp:posOffset>
          </wp:positionV>
          <wp:extent cx="1801495" cy="220345"/>
          <wp:effectExtent l="19050" t="0" r="8255" b="0"/>
          <wp:wrapTight wrapText="bothSides">
            <wp:wrapPolygon edited="0">
              <wp:start x="228" y="0"/>
              <wp:lineTo x="-228" y="16807"/>
              <wp:lineTo x="228" y="20542"/>
              <wp:lineTo x="21699" y="20542"/>
              <wp:lineTo x="21699" y="0"/>
              <wp:lineTo x="228" y="0"/>
            </wp:wrapPolygon>
          </wp:wrapTight>
          <wp:docPr id="2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drawing>
        <wp:inline distT="0" distB="0" distL="0" distR="0" wp14:anchorId="26E34AEC" wp14:editId="78BE19F2">
          <wp:extent cx="1868805" cy="530225"/>
          <wp:effectExtent l="19050" t="0" r="0" b="0"/>
          <wp:docPr id="1" name="obrázek 1" descr="logoCZbi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Zbil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A01FE" w14:textId="77777777" w:rsidR="00952E22" w:rsidRDefault="00952E22">
      <w:r>
        <w:separator/>
      </w:r>
    </w:p>
    <w:p w14:paraId="48FB33EE" w14:textId="77777777" w:rsidR="00952E22" w:rsidRDefault="00952E22"/>
  </w:footnote>
  <w:footnote w:type="continuationSeparator" w:id="0">
    <w:p w14:paraId="7FD8E7A1" w14:textId="77777777" w:rsidR="00952E22" w:rsidRDefault="00952E22">
      <w:r>
        <w:continuationSeparator/>
      </w:r>
    </w:p>
    <w:p w14:paraId="3F3B1342" w14:textId="77777777" w:rsidR="00952E22" w:rsidRDefault="00952E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61D5C" w14:textId="77777777" w:rsidR="00A008BC" w:rsidRPr="00704267" w:rsidRDefault="00AD7A85" w:rsidP="00704267">
    <w:pPr>
      <w:pStyle w:val="Zhlav"/>
      <w:jc w:val="right"/>
      <w:rPr>
        <w:rFonts w:ascii="Gotham Bold" w:hAnsi="Gotham Bold"/>
        <w:color w:val="00B4DE"/>
        <w:sz w:val="38"/>
        <w:szCs w:val="38"/>
      </w:rPr>
    </w:pPr>
    <w:r>
      <w:rPr>
        <w:rFonts w:ascii="Gotham Bold" w:hAnsi="Gotham Bold"/>
        <w:noProof/>
        <w:color w:val="00B4DE"/>
        <w:sz w:val="38"/>
        <w:szCs w:val="38"/>
      </w:rPr>
      <w:drawing>
        <wp:anchor distT="0" distB="0" distL="114300" distR="114300" simplePos="0" relativeHeight="251658240" behindDoc="1" locked="0" layoutInCell="1" allowOverlap="1" wp14:anchorId="34378B0A" wp14:editId="51DDD759">
          <wp:simplePos x="0" y="0"/>
          <wp:positionH relativeFrom="column">
            <wp:posOffset>28575</wp:posOffset>
          </wp:positionH>
          <wp:positionV relativeFrom="paragraph">
            <wp:posOffset>161290</wp:posOffset>
          </wp:positionV>
          <wp:extent cx="6172200" cy="295910"/>
          <wp:effectExtent l="19050" t="0" r="0" b="0"/>
          <wp:wrapTight wrapText="bothSides">
            <wp:wrapPolygon edited="0">
              <wp:start x="-67" y="0"/>
              <wp:lineTo x="-67" y="20858"/>
              <wp:lineTo x="21600" y="20858"/>
              <wp:lineTo x="21600" y="0"/>
              <wp:lineTo x="-67" y="0"/>
            </wp:wrapPolygon>
          </wp:wrapTight>
          <wp:docPr id="3" name="obrázek 2" descr="tisková zpráva_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isková zpráva_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9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C58C4F"/>
    <w:multiLevelType w:val="hybridMultilevel"/>
    <w:tmpl w:val="3814BF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C"/>
    <w:rsid w:val="00006585"/>
    <w:rsid w:val="00006FE7"/>
    <w:rsid w:val="000075FD"/>
    <w:rsid w:val="0001047B"/>
    <w:rsid w:val="00032818"/>
    <w:rsid w:val="00057FBF"/>
    <w:rsid w:val="0006281B"/>
    <w:rsid w:val="00071E47"/>
    <w:rsid w:val="00084157"/>
    <w:rsid w:val="00087786"/>
    <w:rsid w:val="00087DD1"/>
    <w:rsid w:val="0009000B"/>
    <w:rsid w:val="00093F6F"/>
    <w:rsid w:val="000A2660"/>
    <w:rsid w:val="000C4D30"/>
    <w:rsid w:val="000C7289"/>
    <w:rsid w:val="000F5266"/>
    <w:rsid w:val="00133442"/>
    <w:rsid w:val="00136E0D"/>
    <w:rsid w:val="00153270"/>
    <w:rsid w:val="00173120"/>
    <w:rsid w:val="00196C35"/>
    <w:rsid w:val="001A48B6"/>
    <w:rsid w:val="001B58E9"/>
    <w:rsid w:val="001D14E9"/>
    <w:rsid w:val="001E1C75"/>
    <w:rsid w:val="00205A85"/>
    <w:rsid w:val="0023761D"/>
    <w:rsid w:val="0025542B"/>
    <w:rsid w:val="002824B0"/>
    <w:rsid w:val="002837FF"/>
    <w:rsid w:val="00294BB6"/>
    <w:rsid w:val="002B21A5"/>
    <w:rsid w:val="002D28E1"/>
    <w:rsid w:val="002D6FB3"/>
    <w:rsid w:val="002E2262"/>
    <w:rsid w:val="002F7B39"/>
    <w:rsid w:val="003009E2"/>
    <w:rsid w:val="0030136E"/>
    <w:rsid w:val="00302188"/>
    <w:rsid w:val="003100D8"/>
    <w:rsid w:val="00321A09"/>
    <w:rsid w:val="00330970"/>
    <w:rsid w:val="003318D2"/>
    <w:rsid w:val="00333D51"/>
    <w:rsid w:val="00345ED0"/>
    <w:rsid w:val="00357665"/>
    <w:rsid w:val="00371CD2"/>
    <w:rsid w:val="0038483B"/>
    <w:rsid w:val="003D1FFF"/>
    <w:rsid w:val="003F3924"/>
    <w:rsid w:val="003F3936"/>
    <w:rsid w:val="00404DB7"/>
    <w:rsid w:val="00411078"/>
    <w:rsid w:val="00441D04"/>
    <w:rsid w:val="00442F7F"/>
    <w:rsid w:val="004444B4"/>
    <w:rsid w:val="0044728C"/>
    <w:rsid w:val="004473BB"/>
    <w:rsid w:val="00463987"/>
    <w:rsid w:val="004765FE"/>
    <w:rsid w:val="0047711E"/>
    <w:rsid w:val="00477F1C"/>
    <w:rsid w:val="004A3BF1"/>
    <w:rsid w:val="004B146A"/>
    <w:rsid w:val="004B761D"/>
    <w:rsid w:val="004C20CC"/>
    <w:rsid w:val="004D0275"/>
    <w:rsid w:val="004D597E"/>
    <w:rsid w:val="005371A0"/>
    <w:rsid w:val="005455D8"/>
    <w:rsid w:val="005572E6"/>
    <w:rsid w:val="00565330"/>
    <w:rsid w:val="00594E82"/>
    <w:rsid w:val="005C221D"/>
    <w:rsid w:val="005C528D"/>
    <w:rsid w:val="005E3D9D"/>
    <w:rsid w:val="005F03A0"/>
    <w:rsid w:val="005F553C"/>
    <w:rsid w:val="006079D5"/>
    <w:rsid w:val="00610C7D"/>
    <w:rsid w:val="00615E99"/>
    <w:rsid w:val="006419A9"/>
    <w:rsid w:val="0065482B"/>
    <w:rsid w:val="00672268"/>
    <w:rsid w:val="006879B1"/>
    <w:rsid w:val="00693E87"/>
    <w:rsid w:val="006D2D02"/>
    <w:rsid w:val="006F73DC"/>
    <w:rsid w:val="00704267"/>
    <w:rsid w:val="00705261"/>
    <w:rsid w:val="007211B7"/>
    <w:rsid w:val="00732DE5"/>
    <w:rsid w:val="00734141"/>
    <w:rsid w:val="00735E7B"/>
    <w:rsid w:val="00740979"/>
    <w:rsid w:val="00750055"/>
    <w:rsid w:val="00761ECF"/>
    <w:rsid w:val="0076645A"/>
    <w:rsid w:val="007821E9"/>
    <w:rsid w:val="00785DA5"/>
    <w:rsid w:val="00792FB4"/>
    <w:rsid w:val="007C3DE5"/>
    <w:rsid w:val="007D1CC4"/>
    <w:rsid w:val="007E3F44"/>
    <w:rsid w:val="007F2393"/>
    <w:rsid w:val="007F4115"/>
    <w:rsid w:val="00803C85"/>
    <w:rsid w:val="00804CEA"/>
    <w:rsid w:val="008313C5"/>
    <w:rsid w:val="00841E5A"/>
    <w:rsid w:val="0084341A"/>
    <w:rsid w:val="008435F8"/>
    <w:rsid w:val="00851975"/>
    <w:rsid w:val="008602DB"/>
    <w:rsid w:val="00871556"/>
    <w:rsid w:val="008A5124"/>
    <w:rsid w:val="008B3DF8"/>
    <w:rsid w:val="008C766C"/>
    <w:rsid w:val="008C7AE9"/>
    <w:rsid w:val="008E599C"/>
    <w:rsid w:val="00925C88"/>
    <w:rsid w:val="0092658F"/>
    <w:rsid w:val="00927735"/>
    <w:rsid w:val="00952E22"/>
    <w:rsid w:val="00960FF5"/>
    <w:rsid w:val="00963322"/>
    <w:rsid w:val="00972DE4"/>
    <w:rsid w:val="009835DE"/>
    <w:rsid w:val="0099578B"/>
    <w:rsid w:val="009A3E15"/>
    <w:rsid w:val="009D1E02"/>
    <w:rsid w:val="009D786A"/>
    <w:rsid w:val="009E04B6"/>
    <w:rsid w:val="009E4356"/>
    <w:rsid w:val="009E7FE9"/>
    <w:rsid w:val="00A008BC"/>
    <w:rsid w:val="00A0194F"/>
    <w:rsid w:val="00A02A64"/>
    <w:rsid w:val="00A060CC"/>
    <w:rsid w:val="00A11EF5"/>
    <w:rsid w:val="00A12AC4"/>
    <w:rsid w:val="00A1361E"/>
    <w:rsid w:val="00A1449D"/>
    <w:rsid w:val="00A36A1B"/>
    <w:rsid w:val="00A37F6F"/>
    <w:rsid w:val="00A467BF"/>
    <w:rsid w:val="00A66532"/>
    <w:rsid w:val="00A778D3"/>
    <w:rsid w:val="00A83E40"/>
    <w:rsid w:val="00A97DC8"/>
    <w:rsid w:val="00AA7502"/>
    <w:rsid w:val="00AB6F86"/>
    <w:rsid w:val="00AC3D4B"/>
    <w:rsid w:val="00AD551B"/>
    <w:rsid w:val="00AD70D9"/>
    <w:rsid w:val="00AD7A85"/>
    <w:rsid w:val="00B124C6"/>
    <w:rsid w:val="00B347CC"/>
    <w:rsid w:val="00B34FEF"/>
    <w:rsid w:val="00B35146"/>
    <w:rsid w:val="00B516F6"/>
    <w:rsid w:val="00B6076A"/>
    <w:rsid w:val="00B61766"/>
    <w:rsid w:val="00B93122"/>
    <w:rsid w:val="00B979E6"/>
    <w:rsid w:val="00BA1D1A"/>
    <w:rsid w:val="00BA4CEE"/>
    <w:rsid w:val="00BB61B6"/>
    <w:rsid w:val="00BC0B61"/>
    <w:rsid w:val="00BE46A0"/>
    <w:rsid w:val="00BF0D84"/>
    <w:rsid w:val="00BF2EF2"/>
    <w:rsid w:val="00BF3356"/>
    <w:rsid w:val="00BF462E"/>
    <w:rsid w:val="00C134C2"/>
    <w:rsid w:val="00C225EB"/>
    <w:rsid w:val="00C33D57"/>
    <w:rsid w:val="00C728E2"/>
    <w:rsid w:val="00C8021F"/>
    <w:rsid w:val="00C80771"/>
    <w:rsid w:val="00C9452E"/>
    <w:rsid w:val="00C9697F"/>
    <w:rsid w:val="00CA02BA"/>
    <w:rsid w:val="00CA1FDC"/>
    <w:rsid w:val="00CA2310"/>
    <w:rsid w:val="00CC1CC3"/>
    <w:rsid w:val="00CC4D6F"/>
    <w:rsid w:val="00CD7AB0"/>
    <w:rsid w:val="00CE028A"/>
    <w:rsid w:val="00CF0D16"/>
    <w:rsid w:val="00D11648"/>
    <w:rsid w:val="00D30379"/>
    <w:rsid w:val="00D30E9E"/>
    <w:rsid w:val="00D32F4E"/>
    <w:rsid w:val="00D338E8"/>
    <w:rsid w:val="00D70563"/>
    <w:rsid w:val="00D732A6"/>
    <w:rsid w:val="00D740F4"/>
    <w:rsid w:val="00D75210"/>
    <w:rsid w:val="00D863EB"/>
    <w:rsid w:val="00D9228E"/>
    <w:rsid w:val="00DB335F"/>
    <w:rsid w:val="00DD19EB"/>
    <w:rsid w:val="00DE117E"/>
    <w:rsid w:val="00DE15E2"/>
    <w:rsid w:val="00DE4A4A"/>
    <w:rsid w:val="00DF5FD4"/>
    <w:rsid w:val="00E07A54"/>
    <w:rsid w:val="00E1331E"/>
    <w:rsid w:val="00E17094"/>
    <w:rsid w:val="00E3146C"/>
    <w:rsid w:val="00E8419D"/>
    <w:rsid w:val="00E974C2"/>
    <w:rsid w:val="00EB6EE5"/>
    <w:rsid w:val="00EB78BC"/>
    <w:rsid w:val="00ED0AE1"/>
    <w:rsid w:val="00ED5054"/>
    <w:rsid w:val="00ED73A9"/>
    <w:rsid w:val="00EF1EDD"/>
    <w:rsid w:val="00EF3938"/>
    <w:rsid w:val="00F24BB0"/>
    <w:rsid w:val="00F30071"/>
    <w:rsid w:val="00F4051C"/>
    <w:rsid w:val="00F433D0"/>
    <w:rsid w:val="00F4386D"/>
    <w:rsid w:val="00F4487F"/>
    <w:rsid w:val="00F56031"/>
    <w:rsid w:val="00F564CD"/>
    <w:rsid w:val="00F624ED"/>
    <w:rsid w:val="00F77048"/>
    <w:rsid w:val="00F77840"/>
    <w:rsid w:val="00F84590"/>
    <w:rsid w:val="00F85BAE"/>
    <w:rsid w:val="00F9319D"/>
    <w:rsid w:val="00F9452B"/>
    <w:rsid w:val="00FB5F83"/>
    <w:rsid w:val="00FD5E5D"/>
    <w:rsid w:val="00FE2355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53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97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97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722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72268"/>
    <w:pPr>
      <w:tabs>
        <w:tab w:val="center" w:pos="4536"/>
        <w:tab w:val="right" w:pos="9072"/>
      </w:tabs>
    </w:pPr>
  </w:style>
  <w:style w:type="paragraph" w:customStyle="1" w:styleId="JVS1">
    <w:name w:val="JVS_1"/>
    <w:rsid w:val="00E974C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40"/>
      <w:szCs w:val="32"/>
    </w:rPr>
  </w:style>
  <w:style w:type="paragraph" w:customStyle="1" w:styleId="Styl1">
    <w:name w:val="Styl1"/>
    <w:basedOn w:val="Nadpis2"/>
    <w:rsid w:val="00E974C2"/>
    <w:rPr>
      <w:b w:val="0"/>
      <w:i w:val="0"/>
      <w:sz w:val="24"/>
    </w:rPr>
  </w:style>
  <w:style w:type="paragraph" w:customStyle="1" w:styleId="JVS2">
    <w:name w:val="JVS_2"/>
    <w:basedOn w:val="JVS1"/>
    <w:rsid w:val="00E974C2"/>
    <w:rPr>
      <w:sz w:val="24"/>
    </w:rPr>
  </w:style>
  <w:style w:type="paragraph" w:customStyle="1" w:styleId="JVS3">
    <w:name w:val="JVS_3"/>
    <w:rsid w:val="00E974C2"/>
    <w:pPr>
      <w:spacing w:line="360" w:lineRule="auto"/>
    </w:pPr>
    <w:rPr>
      <w:rFonts w:ascii="Georgia" w:hAnsi="Georgia" w:cs="Arial"/>
      <w:bCs/>
      <w:kern w:val="32"/>
      <w:szCs w:val="32"/>
    </w:rPr>
  </w:style>
  <w:style w:type="character" w:styleId="slostrnky">
    <w:name w:val="page number"/>
    <w:basedOn w:val="Standardnpsmoodstavce"/>
    <w:rsid w:val="00E8419D"/>
  </w:style>
  <w:style w:type="paragraph" w:styleId="Zkladntext">
    <w:name w:val="Body Text"/>
    <w:basedOn w:val="Normln"/>
    <w:rsid w:val="00D32F4E"/>
    <w:pPr>
      <w:widowControl w:val="0"/>
      <w:suppressAutoHyphens/>
      <w:spacing w:after="120"/>
    </w:pPr>
    <w:rPr>
      <w:rFonts w:ascii="Nimbus Roman No9 L" w:eastAsia="HG Mincho Light J" w:hAnsi="Nimbus Roman No9 L"/>
      <w:color w:val="000000"/>
      <w:lang w:eastAsia="ar-SA"/>
    </w:rPr>
  </w:style>
  <w:style w:type="paragraph" w:styleId="Textbubliny">
    <w:name w:val="Balloon Text"/>
    <w:basedOn w:val="Normln"/>
    <w:link w:val="TextbublinyChar"/>
    <w:rsid w:val="00CA1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1FDC"/>
    <w:rPr>
      <w:rFonts w:ascii="Tahoma" w:hAnsi="Tahoma" w:cs="Tahoma"/>
      <w:sz w:val="16"/>
      <w:szCs w:val="16"/>
    </w:rPr>
  </w:style>
  <w:style w:type="character" w:styleId="Hypertextovodkaz">
    <w:name w:val="Hyperlink"/>
    <w:rsid w:val="00565330"/>
    <w:rPr>
      <w:color w:val="0000FF"/>
      <w:u w:val="single"/>
    </w:rPr>
  </w:style>
  <w:style w:type="character" w:styleId="Sledovanodkaz">
    <w:name w:val="FollowedHyperlink"/>
    <w:rsid w:val="0023761D"/>
    <w:rPr>
      <w:color w:val="800080"/>
      <w:u w:val="single"/>
    </w:rPr>
  </w:style>
  <w:style w:type="character" w:styleId="Siln">
    <w:name w:val="Strong"/>
    <w:uiPriority w:val="22"/>
    <w:qFormat/>
    <w:rsid w:val="0023761D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863EB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63EB"/>
    <w:rPr>
      <w:rFonts w:ascii="Consolas" w:eastAsia="Calibri" w:hAnsi="Consolas" w:cs="Consolas"/>
      <w:sz w:val="21"/>
      <w:szCs w:val="21"/>
    </w:rPr>
  </w:style>
  <w:style w:type="character" w:customStyle="1" w:styleId="documentauthor">
    <w:name w:val="documentauthor"/>
    <w:basedOn w:val="Standardnpsmoodstavce"/>
    <w:rsid w:val="000075FD"/>
  </w:style>
  <w:style w:type="character" w:customStyle="1" w:styleId="link-mailto">
    <w:name w:val="link-mailto"/>
    <w:basedOn w:val="Standardnpsmoodstavce"/>
    <w:rsid w:val="000075FD"/>
  </w:style>
  <w:style w:type="character" w:customStyle="1" w:styleId="documentmodified">
    <w:name w:val="documentmodified"/>
    <w:basedOn w:val="Standardnpsmoodstavce"/>
    <w:rsid w:val="000075FD"/>
  </w:style>
  <w:style w:type="character" w:customStyle="1" w:styleId="st1">
    <w:name w:val="st1"/>
    <w:basedOn w:val="Standardnpsmoodstavce"/>
    <w:rsid w:val="00006FE7"/>
  </w:style>
  <w:style w:type="character" w:customStyle="1" w:styleId="ZpatChar">
    <w:name w:val="Zápatí Char"/>
    <w:link w:val="Zpat"/>
    <w:rsid w:val="00ED0AE1"/>
    <w:rPr>
      <w:sz w:val="24"/>
      <w:szCs w:val="24"/>
    </w:rPr>
  </w:style>
  <w:style w:type="character" w:customStyle="1" w:styleId="NormlnwebChar">
    <w:name w:val="Normální (web) Char"/>
    <w:link w:val="Normlnweb"/>
    <w:uiPriority w:val="99"/>
    <w:locked/>
    <w:rsid w:val="00AD551B"/>
    <w:rPr>
      <w:rFonts w:ascii="Calibri" w:hAnsi="Calibri" w:cs="Calibri"/>
      <w:sz w:val="22"/>
      <w:szCs w:val="22"/>
      <w:lang w:eastAsia="en-US"/>
    </w:rPr>
  </w:style>
  <w:style w:type="paragraph" w:styleId="Normlnweb">
    <w:name w:val="Normal (Web)"/>
    <w:basedOn w:val="Normln"/>
    <w:link w:val="NormlnwebChar"/>
    <w:uiPriority w:val="99"/>
    <w:unhideWhenUsed/>
    <w:rsid w:val="00AD551B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D55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rsid w:val="007821E9"/>
    <w:rPr>
      <w:rFonts w:ascii="Helvetica" w:eastAsia="Arial Unicode MS" w:hAnsi="Helvetica" w:cs="Arial Unicode MS"/>
      <w:color w:val="000000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792F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2F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2F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92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92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97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97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722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72268"/>
    <w:pPr>
      <w:tabs>
        <w:tab w:val="center" w:pos="4536"/>
        <w:tab w:val="right" w:pos="9072"/>
      </w:tabs>
    </w:pPr>
  </w:style>
  <w:style w:type="paragraph" w:customStyle="1" w:styleId="JVS1">
    <w:name w:val="JVS_1"/>
    <w:rsid w:val="00E974C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40"/>
      <w:szCs w:val="32"/>
    </w:rPr>
  </w:style>
  <w:style w:type="paragraph" w:customStyle="1" w:styleId="Styl1">
    <w:name w:val="Styl1"/>
    <w:basedOn w:val="Nadpis2"/>
    <w:rsid w:val="00E974C2"/>
    <w:rPr>
      <w:b w:val="0"/>
      <w:i w:val="0"/>
      <w:sz w:val="24"/>
    </w:rPr>
  </w:style>
  <w:style w:type="paragraph" w:customStyle="1" w:styleId="JVS2">
    <w:name w:val="JVS_2"/>
    <w:basedOn w:val="JVS1"/>
    <w:rsid w:val="00E974C2"/>
    <w:rPr>
      <w:sz w:val="24"/>
    </w:rPr>
  </w:style>
  <w:style w:type="paragraph" w:customStyle="1" w:styleId="JVS3">
    <w:name w:val="JVS_3"/>
    <w:rsid w:val="00E974C2"/>
    <w:pPr>
      <w:spacing w:line="360" w:lineRule="auto"/>
    </w:pPr>
    <w:rPr>
      <w:rFonts w:ascii="Georgia" w:hAnsi="Georgia" w:cs="Arial"/>
      <w:bCs/>
      <w:kern w:val="32"/>
      <w:szCs w:val="32"/>
    </w:rPr>
  </w:style>
  <w:style w:type="character" w:styleId="slostrnky">
    <w:name w:val="page number"/>
    <w:basedOn w:val="Standardnpsmoodstavce"/>
    <w:rsid w:val="00E8419D"/>
  </w:style>
  <w:style w:type="paragraph" w:styleId="Zkladntext">
    <w:name w:val="Body Text"/>
    <w:basedOn w:val="Normln"/>
    <w:rsid w:val="00D32F4E"/>
    <w:pPr>
      <w:widowControl w:val="0"/>
      <w:suppressAutoHyphens/>
      <w:spacing w:after="120"/>
    </w:pPr>
    <w:rPr>
      <w:rFonts w:ascii="Nimbus Roman No9 L" w:eastAsia="HG Mincho Light J" w:hAnsi="Nimbus Roman No9 L"/>
      <w:color w:val="000000"/>
      <w:lang w:eastAsia="ar-SA"/>
    </w:rPr>
  </w:style>
  <w:style w:type="paragraph" w:styleId="Textbubliny">
    <w:name w:val="Balloon Text"/>
    <w:basedOn w:val="Normln"/>
    <w:link w:val="TextbublinyChar"/>
    <w:rsid w:val="00CA1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1FDC"/>
    <w:rPr>
      <w:rFonts w:ascii="Tahoma" w:hAnsi="Tahoma" w:cs="Tahoma"/>
      <w:sz w:val="16"/>
      <w:szCs w:val="16"/>
    </w:rPr>
  </w:style>
  <w:style w:type="character" w:styleId="Hypertextovodkaz">
    <w:name w:val="Hyperlink"/>
    <w:rsid w:val="00565330"/>
    <w:rPr>
      <w:color w:val="0000FF"/>
      <w:u w:val="single"/>
    </w:rPr>
  </w:style>
  <w:style w:type="character" w:styleId="Sledovanodkaz">
    <w:name w:val="FollowedHyperlink"/>
    <w:rsid w:val="0023761D"/>
    <w:rPr>
      <w:color w:val="800080"/>
      <w:u w:val="single"/>
    </w:rPr>
  </w:style>
  <w:style w:type="character" w:styleId="Siln">
    <w:name w:val="Strong"/>
    <w:uiPriority w:val="22"/>
    <w:qFormat/>
    <w:rsid w:val="0023761D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863EB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63EB"/>
    <w:rPr>
      <w:rFonts w:ascii="Consolas" w:eastAsia="Calibri" w:hAnsi="Consolas" w:cs="Consolas"/>
      <w:sz w:val="21"/>
      <w:szCs w:val="21"/>
    </w:rPr>
  </w:style>
  <w:style w:type="character" w:customStyle="1" w:styleId="documentauthor">
    <w:name w:val="documentauthor"/>
    <w:basedOn w:val="Standardnpsmoodstavce"/>
    <w:rsid w:val="000075FD"/>
  </w:style>
  <w:style w:type="character" w:customStyle="1" w:styleId="link-mailto">
    <w:name w:val="link-mailto"/>
    <w:basedOn w:val="Standardnpsmoodstavce"/>
    <w:rsid w:val="000075FD"/>
  </w:style>
  <w:style w:type="character" w:customStyle="1" w:styleId="documentmodified">
    <w:name w:val="documentmodified"/>
    <w:basedOn w:val="Standardnpsmoodstavce"/>
    <w:rsid w:val="000075FD"/>
  </w:style>
  <w:style w:type="character" w:customStyle="1" w:styleId="st1">
    <w:name w:val="st1"/>
    <w:basedOn w:val="Standardnpsmoodstavce"/>
    <w:rsid w:val="00006FE7"/>
  </w:style>
  <w:style w:type="character" w:customStyle="1" w:styleId="ZpatChar">
    <w:name w:val="Zápatí Char"/>
    <w:link w:val="Zpat"/>
    <w:rsid w:val="00ED0AE1"/>
    <w:rPr>
      <w:sz w:val="24"/>
      <w:szCs w:val="24"/>
    </w:rPr>
  </w:style>
  <w:style w:type="character" w:customStyle="1" w:styleId="NormlnwebChar">
    <w:name w:val="Normální (web) Char"/>
    <w:link w:val="Normlnweb"/>
    <w:uiPriority w:val="99"/>
    <w:locked/>
    <w:rsid w:val="00AD551B"/>
    <w:rPr>
      <w:rFonts w:ascii="Calibri" w:hAnsi="Calibri" w:cs="Calibri"/>
      <w:sz w:val="22"/>
      <w:szCs w:val="22"/>
      <w:lang w:eastAsia="en-US"/>
    </w:rPr>
  </w:style>
  <w:style w:type="paragraph" w:styleId="Normlnweb">
    <w:name w:val="Normal (Web)"/>
    <w:basedOn w:val="Normln"/>
    <w:link w:val="NormlnwebChar"/>
    <w:uiPriority w:val="99"/>
    <w:unhideWhenUsed/>
    <w:rsid w:val="00AD551B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D55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rsid w:val="007821E9"/>
    <w:rPr>
      <w:rFonts w:ascii="Helvetica" w:eastAsia="Arial Unicode MS" w:hAnsi="Helvetica" w:cs="Arial Unicode MS"/>
      <w:color w:val="000000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792F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2F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2F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92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92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08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jkovskaan\Plocha\doc\B&#345;ezen%202012\TZ%20-%20D&#367;m%20roku%20201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283D-3214-4EEE-8BE9-1B732EEF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 - Dům roku 2011</Template>
  <TotalTime>1</TotalTime>
  <Pages>2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</vt:lpstr>
    </vt:vector>
  </TitlesOfParts>
  <Company>MMO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Vojkovská Andrea</dc:creator>
  <cp:lastModifiedBy>Vojkovská Andrea</cp:lastModifiedBy>
  <cp:revision>2</cp:revision>
  <cp:lastPrinted>2020-07-27T18:22:00Z</cp:lastPrinted>
  <dcterms:created xsi:type="dcterms:W3CDTF">2020-08-03T07:43:00Z</dcterms:created>
  <dcterms:modified xsi:type="dcterms:W3CDTF">2020-08-03T07:43:00Z</dcterms:modified>
</cp:coreProperties>
</file>