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bookmarkStart w:id="0" w:name="_GoBack"/>
      <w:bookmarkEnd w:id="0"/>
      <w:proofErr w:type="spellStart"/>
      <w:r>
        <w:rPr>
          <w:rFonts w:ascii="Verdana" w:hAnsi="Verdana"/>
          <w:b/>
          <w:sz w:val="18"/>
          <w:szCs w:val="18"/>
        </w:rPr>
        <w:t>Enclosure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Nr</w:t>
      </w:r>
      <w:proofErr w:type="spellEnd"/>
      <w:r>
        <w:rPr>
          <w:rFonts w:ascii="Verdana" w:hAnsi="Verdana"/>
          <w:b/>
          <w:sz w:val="18"/>
          <w:szCs w:val="18"/>
        </w:rPr>
        <w:t xml:space="preserve">. 1 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Regulations</w:t>
      </w:r>
      <w:proofErr w:type="spellEnd"/>
    </w:p>
    <w:p w:rsidR="0015355F" w:rsidRDefault="0015355F">
      <w:pPr>
        <w:pStyle w:val="Bezmezer"/>
        <w:rPr>
          <w:rFonts w:ascii="Verdana" w:hAnsi="Verdana"/>
          <w:b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b/>
          <w:sz w:val="16"/>
          <w:szCs w:val="16"/>
        </w:rPr>
        <w:t xml:space="preserve">20th </w:t>
      </w:r>
      <w:proofErr w:type="spellStart"/>
      <w:r>
        <w:rPr>
          <w:rFonts w:ascii="Verdana" w:hAnsi="Verdana"/>
          <w:b/>
          <w:sz w:val="16"/>
          <w:szCs w:val="16"/>
        </w:rPr>
        <w:t>the</w:t>
      </w:r>
      <w:proofErr w:type="spellEnd"/>
      <w:r>
        <w:rPr>
          <w:rFonts w:ascii="Verdana" w:hAnsi="Verdana"/>
          <w:b/>
          <w:sz w:val="16"/>
          <w:szCs w:val="16"/>
        </w:rPr>
        <w:t xml:space="preserve"> International </w:t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of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Symphonic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Bands</w:t>
      </w:r>
      <w:proofErr w:type="spellEnd"/>
      <w:r>
        <w:rPr>
          <w:rFonts w:ascii="Verdana" w:hAnsi="Verdana"/>
          <w:b/>
          <w:sz w:val="16"/>
          <w:szCs w:val="16"/>
        </w:rPr>
        <w:t xml:space="preserve"> Ostrava 2021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I. Basic </w:t>
      </w:r>
      <w:proofErr w:type="spellStart"/>
      <w:r>
        <w:rPr>
          <w:rFonts w:ascii="Verdana" w:hAnsi="Verdana"/>
          <w:b/>
          <w:sz w:val="16"/>
          <w:szCs w:val="16"/>
        </w:rPr>
        <w:t>statements</w:t>
      </w:r>
      <w:proofErr w:type="spellEnd"/>
    </w:p>
    <w:p w:rsidR="0015355F" w:rsidRDefault="007A5A98">
      <w:pPr>
        <w:pStyle w:val="Bezmezer"/>
        <w:rPr>
          <w:rFonts w:ascii="Verdana" w:hAnsi="Verdana"/>
          <w:color w:val="FF0000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held</w:t>
      </w:r>
      <w:proofErr w:type="spellEnd"/>
      <w:r>
        <w:rPr>
          <w:rFonts w:ascii="Verdana" w:hAnsi="Verdana"/>
          <w:sz w:val="16"/>
          <w:szCs w:val="16"/>
        </w:rPr>
        <w:t xml:space="preserve"> on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authority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Ministry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Culture</w:t>
      </w:r>
      <w:proofErr w:type="spellEnd"/>
      <w:r>
        <w:rPr>
          <w:rFonts w:ascii="Verdana" w:hAnsi="Verdana"/>
          <w:sz w:val="16"/>
          <w:szCs w:val="16"/>
        </w:rPr>
        <w:t xml:space="preserve"> Czech Republic by NIPOS-ARTAMA Praha and Janáček </w:t>
      </w:r>
      <w:proofErr w:type="spellStart"/>
      <w:r>
        <w:rPr>
          <w:rFonts w:ascii="Verdana" w:hAnsi="Verdana"/>
          <w:sz w:val="16"/>
          <w:szCs w:val="16"/>
        </w:rPr>
        <w:t>Philharmonic</w:t>
      </w:r>
      <w:proofErr w:type="spellEnd"/>
      <w:r>
        <w:rPr>
          <w:rFonts w:ascii="Verdana" w:hAnsi="Verdana"/>
          <w:sz w:val="16"/>
          <w:szCs w:val="16"/>
        </w:rPr>
        <w:t xml:space="preserve"> Ostrava  </w:t>
      </w:r>
    </w:p>
    <w:p w:rsidR="0015355F" w:rsidRDefault="0015355F">
      <w:pPr>
        <w:pStyle w:val="Bezmezer"/>
        <w:rPr>
          <w:rFonts w:ascii="Verdana" w:hAnsi="Verdana"/>
          <w:color w:val="FF0000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II. </w:t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date</w:t>
      </w:r>
      <w:proofErr w:type="spellEnd"/>
    </w:p>
    <w:p w:rsidR="0015355F" w:rsidRDefault="00AF6838">
      <w:pPr>
        <w:pStyle w:val="Bezmezer"/>
      </w:pPr>
      <w:r>
        <w:rPr>
          <w:rFonts w:ascii="Verdana" w:hAnsi="Verdana"/>
          <w:sz w:val="16"/>
          <w:szCs w:val="16"/>
        </w:rPr>
        <w:t>22nd – 23rd</w:t>
      </w:r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October</w:t>
      </w:r>
      <w:proofErr w:type="spellEnd"/>
      <w:r w:rsidR="007A5A98">
        <w:rPr>
          <w:rFonts w:ascii="Verdana" w:hAnsi="Verdana"/>
          <w:sz w:val="16"/>
          <w:szCs w:val="16"/>
        </w:rPr>
        <w:t xml:space="preserve"> 2021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III. </w:t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conditions</w:t>
      </w:r>
      <w:proofErr w:type="spellEnd"/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1.The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announced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concert </w:t>
      </w:r>
      <w:proofErr w:type="spellStart"/>
      <w:r>
        <w:rPr>
          <w:rFonts w:ascii="Verdana" w:hAnsi="Verdana"/>
          <w:sz w:val="16"/>
          <w:szCs w:val="16"/>
        </w:rPr>
        <w:t>category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symphonic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bands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following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classes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middle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higher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highest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.  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allows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participation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fulfilling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usual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international</w:t>
      </w:r>
      <w:proofErr w:type="spellEnd"/>
      <w:r>
        <w:rPr>
          <w:rFonts w:ascii="Verdana" w:hAnsi="Verdana"/>
          <w:sz w:val="16"/>
          <w:szCs w:val="16"/>
        </w:rPr>
        <w:t xml:space="preserve"> standard </w:t>
      </w:r>
      <w:proofErr w:type="spellStart"/>
      <w:r>
        <w:rPr>
          <w:rFonts w:ascii="Verdana" w:hAnsi="Verdana"/>
          <w:sz w:val="16"/>
          <w:szCs w:val="16"/>
        </w:rPr>
        <w:t>without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age</w:t>
      </w:r>
      <w:proofErr w:type="spellEnd"/>
      <w:r>
        <w:rPr>
          <w:rFonts w:ascii="Verdana" w:hAnsi="Verdana"/>
          <w:sz w:val="16"/>
          <w:szCs w:val="16"/>
        </w:rPr>
        <w:t xml:space="preserve"> limit, minimum 45, maximum 85 </w:t>
      </w:r>
      <w:proofErr w:type="spellStart"/>
      <w:r>
        <w:rPr>
          <w:rFonts w:ascii="Verdana" w:hAnsi="Verdana"/>
          <w:sz w:val="16"/>
          <w:szCs w:val="16"/>
        </w:rPr>
        <w:t>musicians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 </w:t>
      </w:r>
      <w:proofErr w:type="spellStart"/>
      <w:r>
        <w:rPr>
          <w:rFonts w:ascii="Verdana" w:hAnsi="Verdana"/>
          <w:b/>
          <w:sz w:val="16"/>
          <w:szCs w:val="16"/>
        </w:rPr>
        <w:t>Length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performance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middle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set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35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including</w:t>
      </w:r>
      <w:proofErr w:type="spellEnd"/>
      <w:r>
        <w:rPr>
          <w:rFonts w:ascii="Verdana" w:hAnsi="Verdana"/>
          <w:sz w:val="16"/>
          <w:szCs w:val="16"/>
        </w:rPr>
        <w:t xml:space="preserve"> a 10 </w:t>
      </w:r>
      <w:proofErr w:type="spellStart"/>
      <w:r>
        <w:rPr>
          <w:rFonts w:ascii="Verdana" w:hAnsi="Verdana"/>
          <w:sz w:val="16"/>
          <w:szCs w:val="16"/>
        </w:rPr>
        <w:t>minute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 xml:space="preserve">      </w:t>
      </w:r>
      <w:proofErr w:type="spellStart"/>
      <w:r>
        <w:rPr>
          <w:rFonts w:ascii="Verdana" w:hAnsi="Verdana"/>
          <w:sz w:val="16"/>
          <w:szCs w:val="16"/>
        </w:rPr>
        <w:t>rehearsal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hall</w:t>
      </w:r>
      <w:proofErr w:type="spellEnd"/>
      <w:r>
        <w:rPr>
          <w:rFonts w:ascii="Verdana" w:hAnsi="Verdana"/>
          <w:sz w:val="16"/>
          <w:szCs w:val="16"/>
        </w:rPr>
        <w:t xml:space="preserve"> (not </w:t>
      </w:r>
      <w:proofErr w:type="spellStart"/>
      <w:r>
        <w:rPr>
          <w:rFonts w:ascii="Verdana" w:hAnsi="Verdana"/>
          <w:sz w:val="16"/>
          <w:szCs w:val="16"/>
        </w:rPr>
        <w:t>classified</w:t>
      </w:r>
      <w:proofErr w:type="spellEnd"/>
      <w:r>
        <w:rPr>
          <w:rFonts w:ascii="Verdana" w:hAnsi="Verdana"/>
          <w:sz w:val="16"/>
          <w:szCs w:val="16"/>
        </w:rPr>
        <w:t xml:space="preserve"> by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jury) and 25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programme</w:t>
      </w:r>
      <w:proofErr w:type="spellEnd"/>
      <w:r>
        <w:rPr>
          <w:rFonts w:ascii="Verdana" w:hAnsi="Verdana"/>
          <w:sz w:val="16"/>
          <w:szCs w:val="16"/>
        </w:rPr>
        <w:t xml:space="preserve"> per</w:t>
      </w:r>
      <w:r w:rsidR="00455229">
        <w:rPr>
          <w:rFonts w:ascii="Verdana" w:hAnsi="Verdana"/>
          <w:sz w:val="16"/>
          <w:szCs w:val="16"/>
        </w:rPr>
        <w:t>formance</w:t>
      </w:r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total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time</w:t>
      </w:r>
      <w:proofErr w:type="spellEnd"/>
      <w:r>
        <w:rPr>
          <w:rFonts w:ascii="Verdana" w:hAnsi="Verdana"/>
          <w:sz w:val="16"/>
          <w:szCs w:val="16"/>
        </w:rPr>
        <w:t xml:space="preserve"> limit </w:t>
      </w:r>
      <w:proofErr w:type="spellStart"/>
      <w:r>
        <w:rPr>
          <w:rFonts w:ascii="Verdana" w:hAnsi="Verdana"/>
          <w:sz w:val="16"/>
          <w:szCs w:val="16"/>
        </w:rPr>
        <w:t>involves</w:t>
      </w:r>
      <w:proofErr w:type="spellEnd"/>
      <w:r>
        <w:rPr>
          <w:rFonts w:ascii="Verdana" w:hAnsi="Verdana"/>
          <w:sz w:val="16"/>
          <w:szCs w:val="16"/>
        </w:rPr>
        <w:t xml:space="preserve"> as </w:t>
      </w:r>
      <w:proofErr w:type="spellStart"/>
      <w:r>
        <w:rPr>
          <w:rFonts w:ascii="Verdana" w:hAnsi="Verdana"/>
          <w:sz w:val="16"/>
          <w:szCs w:val="16"/>
        </w:rPr>
        <w:t>well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musicians</w:t>
      </w:r>
      <w:proofErr w:type="spellEnd"/>
      <w:r>
        <w:rPr>
          <w:rFonts w:ascii="Verdana" w:hAnsi="Verdana"/>
          <w:sz w:val="16"/>
          <w:szCs w:val="16"/>
        </w:rPr>
        <w:t xml:space="preserve">’ </w:t>
      </w:r>
      <w:proofErr w:type="spellStart"/>
      <w:r>
        <w:rPr>
          <w:rFonts w:ascii="Verdana" w:hAnsi="Verdana"/>
          <w:sz w:val="16"/>
          <w:szCs w:val="16"/>
        </w:rPr>
        <w:t>arrival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leaving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 xml:space="preserve">.  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Length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performance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higher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set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40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including</w:t>
      </w:r>
      <w:proofErr w:type="spellEnd"/>
      <w:r>
        <w:rPr>
          <w:rFonts w:ascii="Verdana" w:hAnsi="Verdana"/>
          <w:sz w:val="16"/>
          <w:szCs w:val="16"/>
        </w:rPr>
        <w:t xml:space="preserve"> a 10 </w:t>
      </w:r>
      <w:proofErr w:type="spellStart"/>
      <w:r>
        <w:rPr>
          <w:rFonts w:ascii="Verdana" w:hAnsi="Verdana"/>
          <w:sz w:val="16"/>
          <w:szCs w:val="16"/>
        </w:rPr>
        <w:t>minute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rehearsal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hall</w:t>
      </w:r>
      <w:proofErr w:type="spellEnd"/>
      <w:r>
        <w:rPr>
          <w:rFonts w:ascii="Verdana" w:hAnsi="Verdana"/>
          <w:sz w:val="16"/>
          <w:szCs w:val="16"/>
        </w:rPr>
        <w:t xml:space="preserve"> (not </w:t>
      </w:r>
      <w:proofErr w:type="spellStart"/>
      <w:r>
        <w:rPr>
          <w:rFonts w:ascii="Verdana" w:hAnsi="Verdana"/>
          <w:sz w:val="16"/>
          <w:szCs w:val="16"/>
        </w:rPr>
        <w:t>classified</w:t>
      </w:r>
      <w:proofErr w:type="spellEnd"/>
      <w:r>
        <w:rPr>
          <w:rFonts w:ascii="Verdana" w:hAnsi="Verdana"/>
          <w:sz w:val="16"/>
          <w:szCs w:val="16"/>
        </w:rPr>
        <w:t xml:space="preserve"> by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jury) and 30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="00455229">
        <w:rPr>
          <w:rFonts w:ascii="Verdana" w:hAnsi="Verdana"/>
          <w:sz w:val="16"/>
          <w:szCs w:val="16"/>
        </w:rPr>
        <w:t>programme</w:t>
      </w:r>
      <w:proofErr w:type="spellEnd"/>
      <w:r w:rsidR="00455229">
        <w:rPr>
          <w:rFonts w:ascii="Verdana" w:hAnsi="Verdana"/>
          <w:sz w:val="16"/>
          <w:szCs w:val="16"/>
        </w:rPr>
        <w:t xml:space="preserve"> performance</w:t>
      </w:r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total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time</w:t>
      </w:r>
      <w:proofErr w:type="spellEnd"/>
      <w:r>
        <w:rPr>
          <w:rFonts w:ascii="Verdana" w:hAnsi="Verdana"/>
          <w:sz w:val="16"/>
          <w:szCs w:val="16"/>
        </w:rPr>
        <w:t xml:space="preserve"> limit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involves</w:t>
      </w:r>
      <w:proofErr w:type="spellEnd"/>
      <w:r>
        <w:rPr>
          <w:rFonts w:ascii="Verdana" w:hAnsi="Verdana"/>
          <w:sz w:val="16"/>
          <w:szCs w:val="16"/>
        </w:rPr>
        <w:t xml:space="preserve"> as </w:t>
      </w:r>
      <w:proofErr w:type="spellStart"/>
      <w:r>
        <w:rPr>
          <w:rFonts w:ascii="Verdana" w:hAnsi="Verdana"/>
          <w:sz w:val="16"/>
          <w:szCs w:val="16"/>
        </w:rPr>
        <w:t>well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musicians</w:t>
      </w:r>
      <w:proofErr w:type="spellEnd"/>
      <w:r>
        <w:rPr>
          <w:rFonts w:ascii="Verdana" w:hAnsi="Verdana"/>
          <w:sz w:val="16"/>
          <w:szCs w:val="16"/>
        </w:rPr>
        <w:t xml:space="preserve">’ </w:t>
      </w:r>
      <w:proofErr w:type="spellStart"/>
      <w:r>
        <w:rPr>
          <w:rFonts w:ascii="Verdana" w:hAnsi="Verdana"/>
          <w:sz w:val="16"/>
          <w:szCs w:val="16"/>
        </w:rPr>
        <w:t>arrival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leaving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 xml:space="preserve">.  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Length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performance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highest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set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45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including</w:t>
      </w:r>
      <w:proofErr w:type="spellEnd"/>
      <w:r>
        <w:rPr>
          <w:rFonts w:ascii="Verdana" w:hAnsi="Verdana"/>
          <w:sz w:val="16"/>
          <w:szCs w:val="16"/>
        </w:rPr>
        <w:t xml:space="preserve"> a 10 </w:t>
      </w:r>
      <w:proofErr w:type="spellStart"/>
      <w:r>
        <w:rPr>
          <w:rFonts w:ascii="Verdana" w:hAnsi="Verdana"/>
          <w:sz w:val="16"/>
          <w:szCs w:val="16"/>
        </w:rPr>
        <w:t>minute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rehearsal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hall</w:t>
      </w:r>
      <w:proofErr w:type="spellEnd"/>
      <w:r>
        <w:rPr>
          <w:rFonts w:ascii="Verdana" w:hAnsi="Verdana"/>
          <w:sz w:val="16"/>
          <w:szCs w:val="16"/>
        </w:rPr>
        <w:t xml:space="preserve"> (not </w:t>
      </w:r>
      <w:proofErr w:type="spellStart"/>
      <w:r>
        <w:rPr>
          <w:rFonts w:ascii="Verdana" w:hAnsi="Verdana"/>
          <w:sz w:val="16"/>
          <w:szCs w:val="16"/>
        </w:rPr>
        <w:t>classified</w:t>
      </w:r>
      <w:proofErr w:type="spellEnd"/>
      <w:r>
        <w:rPr>
          <w:rFonts w:ascii="Verdana" w:hAnsi="Verdana"/>
          <w:sz w:val="16"/>
          <w:szCs w:val="16"/>
        </w:rPr>
        <w:t xml:space="preserve"> by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jury) and 30 </w:t>
      </w:r>
      <w:proofErr w:type="spellStart"/>
      <w:r>
        <w:rPr>
          <w:rFonts w:ascii="Verdana" w:hAnsi="Verdana"/>
          <w:sz w:val="16"/>
          <w:szCs w:val="16"/>
        </w:rPr>
        <w:t>minutes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</w:t>
      </w:r>
      <w:r w:rsidR="00455229">
        <w:rPr>
          <w:rFonts w:ascii="Verdana" w:hAnsi="Verdana"/>
          <w:sz w:val="16"/>
          <w:szCs w:val="16"/>
        </w:rPr>
        <w:t>mpetition</w:t>
      </w:r>
      <w:proofErr w:type="spellEnd"/>
      <w:r w:rsidR="00455229">
        <w:rPr>
          <w:rFonts w:ascii="Verdana" w:hAnsi="Verdana"/>
          <w:sz w:val="16"/>
          <w:szCs w:val="16"/>
        </w:rPr>
        <w:t xml:space="preserve"> </w:t>
      </w:r>
      <w:proofErr w:type="spellStart"/>
      <w:r w:rsidR="00455229">
        <w:rPr>
          <w:rFonts w:ascii="Verdana" w:hAnsi="Verdana"/>
          <w:sz w:val="16"/>
          <w:szCs w:val="16"/>
        </w:rPr>
        <w:t>programme</w:t>
      </w:r>
      <w:proofErr w:type="spellEnd"/>
      <w:r w:rsidR="00455229">
        <w:rPr>
          <w:rFonts w:ascii="Verdana" w:hAnsi="Verdana"/>
          <w:sz w:val="16"/>
          <w:szCs w:val="16"/>
        </w:rPr>
        <w:t xml:space="preserve"> performance</w:t>
      </w:r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total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time</w:t>
      </w:r>
      <w:proofErr w:type="spellEnd"/>
      <w:r>
        <w:rPr>
          <w:rFonts w:ascii="Verdana" w:hAnsi="Verdana"/>
          <w:sz w:val="16"/>
          <w:szCs w:val="16"/>
        </w:rPr>
        <w:t xml:space="preserve"> limit</w:t>
      </w:r>
      <w:r w:rsidR="00455229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involves</w:t>
      </w:r>
      <w:proofErr w:type="spellEnd"/>
      <w:r>
        <w:rPr>
          <w:rFonts w:ascii="Verdana" w:hAnsi="Verdana"/>
          <w:sz w:val="16"/>
          <w:szCs w:val="16"/>
        </w:rPr>
        <w:t xml:space="preserve"> as </w:t>
      </w:r>
      <w:proofErr w:type="spellStart"/>
      <w:r>
        <w:rPr>
          <w:rFonts w:ascii="Verdana" w:hAnsi="Verdana"/>
          <w:sz w:val="16"/>
          <w:szCs w:val="16"/>
        </w:rPr>
        <w:t>well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musicians</w:t>
      </w:r>
      <w:proofErr w:type="spellEnd"/>
      <w:r>
        <w:rPr>
          <w:rFonts w:ascii="Verdana" w:hAnsi="Verdana"/>
          <w:sz w:val="16"/>
          <w:szCs w:val="16"/>
        </w:rPr>
        <w:t xml:space="preserve">’ </w:t>
      </w:r>
      <w:proofErr w:type="spellStart"/>
      <w:r>
        <w:rPr>
          <w:rFonts w:ascii="Verdana" w:hAnsi="Verdana"/>
          <w:sz w:val="16"/>
          <w:szCs w:val="16"/>
        </w:rPr>
        <w:t>arrival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leaving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stage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Non-observance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time</w:t>
      </w:r>
      <w:proofErr w:type="spellEnd"/>
      <w:r>
        <w:rPr>
          <w:rFonts w:ascii="Verdana" w:hAnsi="Verdana"/>
          <w:sz w:val="16"/>
          <w:szCs w:val="16"/>
        </w:rPr>
        <w:t xml:space="preserve"> limit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result</w:t>
      </w:r>
      <w:proofErr w:type="spellEnd"/>
      <w:r>
        <w:rPr>
          <w:rFonts w:ascii="Verdana" w:hAnsi="Verdana"/>
          <w:sz w:val="16"/>
          <w:szCs w:val="16"/>
        </w:rPr>
        <w:t xml:space="preserve"> in a </w:t>
      </w:r>
      <w:proofErr w:type="spellStart"/>
      <w:r>
        <w:rPr>
          <w:rFonts w:ascii="Verdana" w:hAnsi="Verdana"/>
          <w:sz w:val="16"/>
          <w:szCs w:val="16"/>
        </w:rPr>
        <w:t>score</w:t>
      </w:r>
      <w:proofErr w:type="spellEnd"/>
      <w:r>
        <w:rPr>
          <w:rFonts w:ascii="Verdana" w:hAnsi="Verdana"/>
          <w:sz w:val="16"/>
          <w:szCs w:val="16"/>
        </w:rPr>
        <w:t xml:space="preserve"> penalty.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 </w:t>
      </w:r>
      <w:proofErr w:type="spellStart"/>
      <w:r>
        <w:rPr>
          <w:rFonts w:ascii="Verdana" w:hAnsi="Verdana"/>
          <w:sz w:val="16"/>
          <w:szCs w:val="16"/>
        </w:rPr>
        <w:t>Vocal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repertory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pieces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solo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instruments</w:t>
      </w:r>
      <w:proofErr w:type="spellEnd"/>
      <w:r>
        <w:rPr>
          <w:rFonts w:ascii="Verdana" w:hAnsi="Verdana"/>
          <w:sz w:val="16"/>
          <w:szCs w:val="16"/>
        </w:rPr>
        <w:t xml:space="preserve"> are not </w:t>
      </w:r>
      <w:proofErr w:type="spellStart"/>
      <w:r>
        <w:rPr>
          <w:rFonts w:ascii="Verdana" w:hAnsi="Verdana"/>
          <w:sz w:val="16"/>
          <w:szCs w:val="16"/>
        </w:rPr>
        <w:t>allowed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programme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IV.  </w:t>
      </w:r>
      <w:proofErr w:type="spellStart"/>
      <w:r>
        <w:rPr>
          <w:rFonts w:ascii="Verdana" w:hAnsi="Verdana"/>
          <w:b/>
          <w:sz w:val="16"/>
          <w:szCs w:val="16"/>
        </w:rPr>
        <w:t>Applications</w:t>
      </w:r>
      <w:proofErr w:type="spellEnd"/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1. </w:t>
      </w:r>
      <w:proofErr w:type="spellStart"/>
      <w:r>
        <w:rPr>
          <w:rFonts w:ascii="Verdana" w:hAnsi="Verdana"/>
          <w:sz w:val="16"/>
          <w:szCs w:val="16"/>
        </w:rPr>
        <w:t>Applications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latest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="00455229">
        <w:rPr>
          <w:rFonts w:ascii="Verdana" w:hAnsi="Verdana"/>
          <w:b/>
          <w:bCs/>
          <w:sz w:val="16"/>
          <w:szCs w:val="16"/>
        </w:rPr>
        <w:t>15</w:t>
      </w:r>
      <w:r w:rsidR="00AF6838">
        <w:rPr>
          <w:rFonts w:ascii="Verdana" w:hAnsi="Verdana"/>
          <w:b/>
          <w:sz w:val="16"/>
          <w:szCs w:val="16"/>
        </w:rPr>
        <w:t>th</w:t>
      </w:r>
      <w:r w:rsidR="00455229">
        <w:rPr>
          <w:rFonts w:ascii="Verdana" w:hAnsi="Verdana"/>
          <w:b/>
          <w:sz w:val="16"/>
          <w:szCs w:val="16"/>
        </w:rPr>
        <w:t xml:space="preserve"> July</w:t>
      </w:r>
      <w:r>
        <w:rPr>
          <w:rFonts w:ascii="Verdana" w:hAnsi="Verdana"/>
          <w:b/>
          <w:sz w:val="16"/>
          <w:szCs w:val="16"/>
        </w:rPr>
        <w:t xml:space="preserve"> 2021</w:t>
      </w:r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455229">
      <w:pPr>
        <w:pStyle w:val="Bezmezer"/>
      </w:pPr>
      <w:r>
        <w:rPr>
          <w:rFonts w:ascii="Verdana" w:hAnsi="Verdana"/>
          <w:sz w:val="16"/>
          <w:szCs w:val="16"/>
        </w:rPr>
        <w:t>2</w:t>
      </w:r>
      <w:r w:rsidR="007A5A98">
        <w:rPr>
          <w:rFonts w:ascii="Verdana" w:hAnsi="Verdana"/>
          <w:sz w:val="16"/>
          <w:szCs w:val="16"/>
        </w:rPr>
        <w:t xml:space="preserve">. </w:t>
      </w:r>
      <w:proofErr w:type="spellStart"/>
      <w:r w:rsidR="007A5A98">
        <w:rPr>
          <w:rFonts w:ascii="Verdana" w:hAnsi="Verdana"/>
          <w:sz w:val="16"/>
          <w:szCs w:val="16"/>
        </w:rPr>
        <w:t>Registered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orchestras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will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send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organizing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committee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their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competition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programme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20th</w:t>
      </w:r>
      <w:r w:rsidR="007A5A98">
        <w:rPr>
          <w:rFonts w:ascii="Verdana" w:hAnsi="Verdana"/>
          <w:b/>
          <w:sz w:val="16"/>
          <w:szCs w:val="16"/>
        </w:rPr>
        <w:t xml:space="preserve"> July 2021</w:t>
      </w:r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at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latest</w:t>
      </w:r>
      <w:proofErr w:type="spellEnd"/>
      <w:r w:rsidR="007A5A98">
        <w:rPr>
          <w:rFonts w:ascii="Verdana" w:hAnsi="Verdana"/>
          <w:sz w:val="16"/>
          <w:szCs w:val="16"/>
        </w:rPr>
        <w:t xml:space="preserve">, </w:t>
      </w:r>
      <w:proofErr w:type="spellStart"/>
      <w:r w:rsidR="007A5A98">
        <w:rPr>
          <w:rFonts w:ascii="Verdana" w:hAnsi="Verdana"/>
          <w:sz w:val="16"/>
          <w:szCs w:val="16"/>
        </w:rPr>
        <w:t>along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with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brief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information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about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orchestra</w:t>
      </w:r>
      <w:proofErr w:type="spellEnd"/>
      <w:r w:rsidR="007A5A98">
        <w:rPr>
          <w:rFonts w:ascii="Verdana" w:hAnsi="Verdana"/>
          <w:sz w:val="16"/>
          <w:szCs w:val="16"/>
        </w:rPr>
        <w:t xml:space="preserve"> and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conductor</w:t>
      </w:r>
      <w:proofErr w:type="spellEnd"/>
      <w:r w:rsidR="007A5A98">
        <w:rPr>
          <w:rFonts w:ascii="Verdana" w:hAnsi="Verdana"/>
          <w:sz w:val="16"/>
          <w:szCs w:val="16"/>
        </w:rPr>
        <w:t xml:space="preserve">, </w:t>
      </w:r>
      <w:proofErr w:type="spellStart"/>
      <w:r w:rsidR="007A5A98">
        <w:rPr>
          <w:rFonts w:ascii="Verdana" w:hAnsi="Verdana"/>
          <w:sz w:val="16"/>
          <w:szCs w:val="16"/>
        </w:rPr>
        <w:t>photo</w:t>
      </w:r>
      <w:proofErr w:type="spellEnd"/>
      <w:r w:rsidR="007A5A98">
        <w:rPr>
          <w:rFonts w:ascii="Verdana" w:hAnsi="Verdana"/>
          <w:sz w:val="16"/>
          <w:szCs w:val="16"/>
        </w:rPr>
        <w:t xml:space="preserve"> minimum </w:t>
      </w:r>
      <w:proofErr w:type="spellStart"/>
      <w:r w:rsidR="007A5A98">
        <w:rPr>
          <w:rFonts w:ascii="Verdana" w:hAnsi="Verdana"/>
          <w:sz w:val="16"/>
          <w:szCs w:val="16"/>
        </w:rPr>
        <w:t>of</w:t>
      </w:r>
      <w:proofErr w:type="spellEnd"/>
      <w:r w:rsidR="007A5A98">
        <w:rPr>
          <w:rFonts w:ascii="Verdana" w:hAnsi="Verdana"/>
          <w:sz w:val="16"/>
          <w:szCs w:val="16"/>
        </w:rPr>
        <w:t xml:space="preserve"> 300 </w:t>
      </w:r>
      <w:proofErr w:type="spellStart"/>
      <w:r w:rsidR="007A5A98">
        <w:rPr>
          <w:rFonts w:ascii="Verdana" w:hAnsi="Verdana"/>
          <w:sz w:val="16"/>
          <w:szCs w:val="16"/>
        </w:rPr>
        <w:t>pixels</w:t>
      </w:r>
      <w:proofErr w:type="spellEnd"/>
      <w:r w:rsidR="007A5A98">
        <w:rPr>
          <w:rFonts w:ascii="Verdana" w:hAnsi="Verdana"/>
          <w:sz w:val="16"/>
          <w:szCs w:val="16"/>
        </w:rPr>
        <w:t xml:space="preserve">. </w:t>
      </w:r>
      <w:proofErr w:type="spellStart"/>
      <w:r w:rsidR="007A5A98">
        <w:rPr>
          <w:rFonts w:ascii="Verdana" w:hAnsi="Verdana"/>
          <w:sz w:val="16"/>
          <w:szCs w:val="16"/>
        </w:rPr>
        <w:t>Submitted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order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of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competitive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compositions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cannot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be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changed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additionally</w:t>
      </w:r>
      <w:proofErr w:type="spellEnd"/>
      <w:r w:rsidR="007A5A98"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455229">
      <w:pPr>
        <w:pStyle w:val="Bezmezer"/>
      </w:pPr>
      <w:r>
        <w:rPr>
          <w:rFonts w:ascii="Verdana" w:hAnsi="Verdana"/>
          <w:sz w:val="16"/>
          <w:szCs w:val="16"/>
        </w:rPr>
        <w:t>3</w:t>
      </w:r>
      <w:r w:rsidR="007A5A98">
        <w:rPr>
          <w:rFonts w:ascii="Verdana" w:hAnsi="Verdana"/>
          <w:sz w:val="16"/>
          <w:szCs w:val="16"/>
        </w:rPr>
        <w:t xml:space="preserve">. </w:t>
      </w:r>
      <w:proofErr w:type="spellStart"/>
      <w:r w:rsidR="007A5A98">
        <w:rPr>
          <w:rFonts w:ascii="Verdana" w:hAnsi="Verdana"/>
          <w:sz w:val="16"/>
          <w:szCs w:val="16"/>
        </w:rPr>
        <w:t>Orchestras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concerned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will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send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organizing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committee</w:t>
      </w:r>
      <w:proofErr w:type="spellEnd"/>
      <w:r w:rsidR="007A5A98">
        <w:rPr>
          <w:rFonts w:ascii="Verdana" w:hAnsi="Verdana"/>
          <w:sz w:val="16"/>
          <w:szCs w:val="16"/>
        </w:rPr>
        <w:t xml:space="preserve"> music (</w:t>
      </w:r>
      <w:proofErr w:type="spellStart"/>
      <w:r w:rsidR="007A5A98">
        <w:rPr>
          <w:rFonts w:ascii="Verdana" w:hAnsi="Verdana"/>
          <w:sz w:val="16"/>
          <w:szCs w:val="16"/>
        </w:rPr>
        <w:t>orchestral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parts</w:t>
      </w:r>
      <w:proofErr w:type="spellEnd"/>
      <w:r w:rsidR="007A5A98">
        <w:rPr>
          <w:rFonts w:ascii="Verdana" w:hAnsi="Verdana"/>
          <w:sz w:val="16"/>
          <w:szCs w:val="16"/>
        </w:rPr>
        <w:t xml:space="preserve">) </w:t>
      </w:r>
      <w:proofErr w:type="spellStart"/>
      <w:r w:rsidR="007A5A98">
        <w:rPr>
          <w:rFonts w:ascii="Verdana" w:hAnsi="Verdana"/>
          <w:sz w:val="16"/>
          <w:szCs w:val="16"/>
        </w:rPr>
        <w:t>of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their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competitive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composit</w:t>
      </w:r>
      <w:r>
        <w:rPr>
          <w:rFonts w:ascii="Verdana" w:hAnsi="Verdana"/>
          <w:sz w:val="16"/>
          <w:szCs w:val="16"/>
        </w:rPr>
        <w:t>ions</w:t>
      </w:r>
      <w:proofErr w:type="spellEnd"/>
      <w:r w:rsidR="007A5A98">
        <w:rPr>
          <w:rFonts w:ascii="Verdana" w:hAnsi="Verdana"/>
          <w:sz w:val="16"/>
          <w:szCs w:val="16"/>
        </w:rPr>
        <w:t xml:space="preserve"> in </w:t>
      </w:r>
      <w:proofErr w:type="spellStart"/>
      <w:r w:rsidR="007A5A98">
        <w:rPr>
          <w:rFonts w:ascii="Verdana" w:hAnsi="Verdana"/>
          <w:sz w:val="16"/>
          <w:szCs w:val="16"/>
        </w:rPr>
        <w:t>five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copies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30th</w:t>
      </w:r>
      <w:r w:rsidR="007A5A98"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September</w:t>
      </w:r>
      <w:proofErr w:type="spellEnd"/>
      <w:r w:rsidR="007A5A98">
        <w:rPr>
          <w:rFonts w:ascii="Verdana" w:hAnsi="Verdana"/>
          <w:b/>
          <w:sz w:val="16"/>
          <w:szCs w:val="16"/>
        </w:rPr>
        <w:t xml:space="preserve"> 2021.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455229">
      <w:pPr>
        <w:pStyle w:val="Bezmezer"/>
      </w:pPr>
      <w:r>
        <w:rPr>
          <w:rFonts w:ascii="Verdana" w:hAnsi="Verdana"/>
          <w:sz w:val="16"/>
          <w:szCs w:val="16"/>
        </w:rPr>
        <w:t>4</w:t>
      </w:r>
      <w:r w:rsidR="007A5A98">
        <w:rPr>
          <w:rFonts w:ascii="Verdana" w:hAnsi="Verdana"/>
          <w:sz w:val="16"/>
          <w:szCs w:val="16"/>
        </w:rPr>
        <w:t xml:space="preserve">.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competition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schedule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="007A5A98">
        <w:rPr>
          <w:rFonts w:ascii="Verdana" w:hAnsi="Verdana"/>
          <w:sz w:val="16"/>
          <w:szCs w:val="16"/>
        </w:rPr>
        <w:t>is</w:t>
      </w:r>
      <w:proofErr w:type="spellEnd"/>
      <w:proofErr w:type="gramEnd"/>
      <w:r w:rsidR="007A5A98">
        <w:rPr>
          <w:rFonts w:ascii="Verdana" w:hAnsi="Verdana"/>
          <w:sz w:val="16"/>
          <w:szCs w:val="16"/>
        </w:rPr>
        <w:t xml:space="preserve"> set </w:t>
      </w:r>
      <w:proofErr w:type="gramStart"/>
      <w:r w:rsidR="007A5A98">
        <w:rPr>
          <w:rFonts w:ascii="Verdana" w:hAnsi="Verdana"/>
          <w:sz w:val="16"/>
          <w:szCs w:val="16"/>
        </w:rPr>
        <w:t>by</w:t>
      </w:r>
      <w:proofErr w:type="gram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the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organizer</w:t>
      </w:r>
      <w:proofErr w:type="spellEnd"/>
      <w:r w:rsidR="007A5A98">
        <w:rPr>
          <w:rFonts w:ascii="Verdana" w:hAnsi="Verdana"/>
          <w:sz w:val="16"/>
          <w:szCs w:val="16"/>
        </w:rPr>
        <w:t xml:space="preserve">. </w:t>
      </w:r>
      <w:proofErr w:type="spellStart"/>
      <w:r w:rsidR="007A5A98">
        <w:rPr>
          <w:rFonts w:ascii="Verdana" w:hAnsi="Verdana"/>
          <w:sz w:val="16"/>
          <w:szCs w:val="16"/>
        </w:rPr>
        <w:t>Each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orchestra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will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be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notified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about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it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sz w:val="16"/>
          <w:szCs w:val="16"/>
        </w:rPr>
        <w:t>till</w:t>
      </w:r>
      <w:proofErr w:type="spellEnd"/>
      <w:r w:rsidR="007A5A98">
        <w:rPr>
          <w:rFonts w:ascii="Verdana" w:hAnsi="Verdana"/>
          <w:sz w:val="16"/>
          <w:szCs w:val="16"/>
        </w:rPr>
        <w:t xml:space="preserve"> </w:t>
      </w:r>
      <w:r w:rsidR="007A5A98">
        <w:rPr>
          <w:rFonts w:ascii="Verdana" w:hAnsi="Verdana"/>
          <w:b/>
          <w:bCs/>
          <w:sz w:val="16"/>
          <w:szCs w:val="16"/>
        </w:rPr>
        <w:t>30th</w:t>
      </w:r>
      <w:r w:rsidR="007A5A98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7A5A98">
        <w:rPr>
          <w:rFonts w:ascii="Verdana" w:hAnsi="Verdana"/>
          <w:b/>
          <w:sz w:val="16"/>
          <w:szCs w:val="16"/>
        </w:rPr>
        <w:t>September</w:t>
      </w:r>
      <w:proofErr w:type="spellEnd"/>
      <w:r w:rsidR="007A5A98">
        <w:rPr>
          <w:rFonts w:ascii="Verdana" w:hAnsi="Verdana"/>
          <w:b/>
          <w:sz w:val="16"/>
          <w:szCs w:val="16"/>
        </w:rPr>
        <w:t xml:space="preserve"> 2021.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V. </w:t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appraisal</w:t>
      </w:r>
      <w:proofErr w:type="spellEnd"/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performances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appraised</w:t>
      </w:r>
      <w:proofErr w:type="spellEnd"/>
      <w:r>
        <w:rPr>
          <w:rFonts w:ascii="Verdana" w:hAnsi="Verdana"/>
          <w:sz w:val="16"/>
          <w:szCs w:val="16"/>
        </w:rPr>
        <w:t xml:space="preserve"> by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international</w:t>
      </w:r>
      <w:proofErr w:type="spellEnd"/>
      <w:r>
        <w:rPr>
          <w:rFonts w:ascii="Verdana" w:hAnsi="Verdana"/>
          <w:sz w:val="16"/>
          <w:szCs w:val="16"/>
        </w:rPr>
        <w:t xml:space="preserve"> jury </w:t>
      </w:r>
      <w:proofErr w:type="spellStart"/>
      <w:r>
        <w:rPr>
          <w:rFonts w:ascii="Verdana" w:hAnsi="Verdana"/>
          <w:sz w:val="16"/>
          <w:szCs w:val="16"/>
        </w:rPr>
        <w:t>represented</w:t>
      </w:r>
      <w:proofErr w:type="spellEnd"/>
      <w:r>
        <w:rPr>
          <w:rFonts w:ascii="Verdana" w:hAnsi="Verdana"/>
          <w:sz w:val="16"/>
          <w:szCs w:val="16"/>
        </w:rPr>
        <w:t xml:space="preserve"> by prominent </w:t>
      </w:r>
      <w:proofErr w:type="spellStart"/>
      <w:r>
        <w:rPr>
          <w:rFonts w:ascii="Verdana" w:hAnsi="Verdana"/>
          <w:sz w:val="16"/>
          <w:szCs w:val="16"/>
        </w:rPr>
        <w:t>experts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field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</w:rPr>
        <w:t>wind</w:t>
      </w:r>
      <w:proofErr w:type="spellEnd"/>
      <w:r>
        <w:rPr>
          <w:rFonts w:ascii="Verdana" w:hAnsi="Verdana"/>
          <w:color w:val="000000" w:themeColor="text1"/>
          <w:sz w:val="16"/>
          <w:szCs w:val="16"/>
        </w:rPr>
        <w:t xml:space="preserve"> m</w:t>
      </w:r>
      <w:r>
        <w:rPr>
          <w:rFonts w:ascii="Verdana" w:hAnsi="Verdana"/>
          <w:sz w:val="16"/>
          <w:szCs w:val="16"/>
        </w:rPr>
        <w:t xml:space="preserve">usic </w:t>
      </w:r>
      <w:proofErr w:type="spellStart"/>
      <w:r>
        <w:rPr>
          <w:rFonts w:ascii="Verdana" w:hAnsi="Verdana"/>
          <w:sz w:val="16"/>
          <w:szCs w:val="16"/>
        </w:rPr>
        <w:t>appointed</w:t>
      </w:r>
      <w:proofErr w:type="spellEnd"/>
      <w:r>
        <w:rPr>
          <w:rFonts w:ascii="Verdana" w:hAnsi="Verdana"/>
          <w:sz w:val="16"/>
          <w:szCs w:val="16"/>
        </w:rPr>
        <w:t xml:space="preserve"> by NIPOS-ARTAMA Prague.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 </w:t>
      </w:r>
      <w:proofErr w:type="spellStart"/>
      <w:r>
        <w:rPr>
          <w:rFonts w:ascii="Verdana" w:hAnsi="Verdana"/>
          <w:sz w:val="16"/>
          <w:szCs w:val="16"/>
        </w:rPr>
        <w:t>appreciates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test </w:t>
      </w:r>
      <w:proofErr w:type="spellStart"/>
      <w:r>
        <w:rPr>
          <w:rFonts w:ascii="Verdana" w:hAnsi="Verdana"/>
          <w:sz w:val="16"/>
          <w:szCs w:val="16"/>
        </w:rPr>
        <w:t>piece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chosen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piece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separately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both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based</w:t>
      </w:r>
      <w:proofErr w:type="spellEnd"/>
      <w:r>
        <w:rPr>
          <w:rFonts w:ascii="Verdana" w:hAnsi="Verdana"/>
          <w:sz w:val="16"/>
          <w:szCs w:val="16"/>
        </w:rPr>
        <w:t xml:space="preserve"> on </w:t>
      </w:r>
      <w:proofErr w:type="spellStart"/>
      <w:r>
        <w:rPr>
          <w:rFonts w:ascii="Verdana" w:hAnsi="Verdana"/>
          <w:sz w:val="16"/>
          <w:szCs w:val="16"/>
        </w:rPr>
        <w:t>fixed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criteria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final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number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average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both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appraisals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Chosen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pieces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need</w:t>
      </w:r>
      <w:proofErr w:type="spellEnd"/>
      <w:r>
        <w:rPr>
          <w:rFonts w:ascii="Verdana" w:hAnsi="Verdana"/>
          <w:sz w:val="16"/>
          <w:szCs w:val="16"/>
        </w:rPr>
        <w:t xml:space="preserve"> to </w:t>
      </w:r>
      <w:proofErr w:type="spellStart"/>
      <w:r>
        <w:rPr>
          <w:rFonts w:ascii="Verdana" w:hAnsi="Verdana"/>
          <w:sz w:val="16"/>
          <w:szCs w:val="16"/>
        </w:rPr>
        <w:t>meet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category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terms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difficulty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7A5A98">
      <w:pPr>
        <w:pStyle w:val="Bezmezer"/>
      </w:pP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following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criteria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performance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focused</w:t>
      </w:r>
      <w:proofErr w:type="spellEnd"/>
      <w:r>
        <w:rPr>
          <w:rFonts w:ascii="Verdana" w:hAnsi="Verdana"/>
          <w:sz w:val="16"/>
          <w:szCs w:val="16"/>
        </w:rPr>
        <w:t xml:space="preserve"> on: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tuning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tone and </w:t>
      </w:r>
      <w:proofErr w:type="spellStart"/>
      <w:r>
        <w:rPr>
          <w:rFonts w:ascii="Verdana" w:hAnsi="Verdana"/>
          <w:sz w:val="16"/>
          <w:szCs w:val="16"/>
        </w:rPr>
        <w:t>sound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quality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phrasing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articulation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technical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interpretation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rhythmical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interpretation</w:t>
      </w:r>
      <w:proofErr w:type="spellEnd"/>
      <w:r>
        <w:rPr>
          <w:rFonts w:ascii="Verdana" w:hAnsi="Verdana"/>
          <w:sz w:val="16"/>
          <w:szCs w:val="16"/>
        </w:rPr>
        <w:t>/</w:t>
      </w:r>
      <w:proofErr w:type="spellStart"/>
      <w:r>
        <w:rPr>
          <w:rFonts w:ascii="Verdana" w:hAnsi="Verdana"/>
          <w:sz w:val="16"/>
          <w:szCs w:val="16"/>
        </w:rPr>
        <w:t>coordination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dynamics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sound</w:t>
      </w:r>
      <w:proofErr w:type="spellEnd"/>
      <w:r>
        <w:rPr>
          <w:rFonts w:ascii="Verdana" w:hAnsi="Verdana"/>
          <w:sz w:val="16"/>
          <w:szCs w:val="16"/>
        </w:rPr>
        <w:t xml:space="preserve"> balance,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style </w:t>
      </w:r>
      <w:proofErr w:type="spellStart"/>
      <w:r>
        <w:rPr>
          <w:rFonts w:ascii="Verdana" w:hAnsi="Verdana"/>
          <w:sz w:val="16"/>
          <w:szCs w:val="16"/>
        </w:rPr>
        <w:t>expression</w:t>
      </w:r>
      <w:proofErr w:type="spellEnd"/>
      <w:r>
        <w:rPr>
          <w:rFonts w:ascii="Verdana" w:hAnsi="Verdana"/>
          <w:sz w:val="16"/>
          <w:szCs w:val="16"/>
        </w:rPr>
        <w:t>/</w:t>
      </w:r>
      <w:proofErr w:type="spellStart"/>
      <w:r>
        <w:rPr>
          <w:rFonts w:ascii="Verdana" w:hAnsi="Verdana"/>
          <w:sz w:val="16"/>
          <w:szCs w:val="16"/>
        </w:rPr>
        <w:t>interpretation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tempo,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lastRenderedPageBreak/>
        <w:t>repertory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choice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regard</w:t>
      </w:r>
      <w:proofErr w:type="spellEnd"/>
      <w:r>
        <w:rPr>
          <w:rFonts w:ascii="Verdana" w:hAnsi="Verdana"/>
          <w:sz w:val="16"/>
          <w:szCs w:val="16"/>
        </w:rPr>
        <w:t xml:space="preserve"> to </w:t>
      </w:r>
      <w:proofErr w:type="spellStart"/>
      <w:r>
        <w:rPr>
          <w:rFonts w:ascii="Verdana" w:hAnsi="Verdana"/>
          <w:sz w:val="16"/>
          <w:szCs w:val="16"/>
        </w:rPr>
        <w:t>orchestra’s</w:t>
      </w:r>
      <w:proofErr w:type="spellEnd"/>
      <w:r>
        <w:rPr>
          <w:rFonts w:ascii="Verdana" w:hAnsi="Verdana"/>
          <w:sz w:val="16"/>
          <w:szCs w:val="16"/>
        </w:rPr>
        <w:t xml:space="preserve"> maturity and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rating,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general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impression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3.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announce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results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after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given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written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opinion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appraisal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letter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jury </w:t>
      </w:r>
      <w:proofErr w:type="spellStart"/>
      <w:r>
        <w:rPr>
          <w:rFonts w:ascii="Verdana" w:hAnsi="Verdana"/>
          <w:sz w:val="16"/>
          <w:szCs w:val="16"/>
        </w:rPr>
        <w:t>appraisal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final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cannot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impeached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4.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following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prizes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awarded</w:t>
      </w:r>
      <w:proofErr w:type="spellEnd"/>
      <w:r>
        <w:rPr>
          <w:rFonts w:ascii="Verdana" w:hAnsi="Verdana"/>
          <w:sz w:val="16"/>
          <w:szCs w:val="16"/>
        </w:rPr>
        <w:t xml:space="preserve"> in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winner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conductor</w:t>
      </w:r>
      <w:proofErr w:type="spellEnd"/>
      <w:r>
        <w:rPr>
          <w:rFonts w:ascii="Verdana" w:hAnsi="Verdana"/>
          <w:sz w:val="16"/>
          <w:szCs w:val="16"/>
        </w:rPr>
        <w:t xml:space="preserve"> performance,         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absolute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winner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5. </w:t>
      </w:r>
      <w:proofErr w:type="spellStart"/>
      <w:r>
        <w:rPr>
          <w:rFonts w:ascii="Verdana" w:hAnsi="Verdana"/>
          <w:sz w:val="16"/>
          <w:szCs w:val="16"/>
        </w:rPr>
        <w:t>If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there</w:t>
      </w:r>
      <w:proofErr w:type="spellEnd"/>
      <w:r>
        <w:rPr>
          <w:rFonts w:ascii="Verdana" w:hAnsi="Verdana"/>
          <w:sz w:val="16"/>
          <w:szCs w:val="16"/>
        </w:rPr>
        <w:t xml:space="preserve"> are </w:t>
      </w:r>
      <w:proofErr w:type="spellStart"/>
      <w:r>
        <w:rPr>
          <w:rFonts w:ascii="Verdana" w:hAnsi="Verdana"/>
          <w:sz w:val="16"/>
          <w:szCs w:val="16"/>
        </w:rPr>
        <w:t>fewer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than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two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in a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prize</w:t>
      </w:r>
      <w:proofErr w:type="spellEnd"/>
      <w:r>
        <w:rPr>
          <w:rFonts w:ascii="Verdana" w:hAnsi="Verdana"/>
          <w:sz w:val="16"/>
          <w:szCs w:val="16"/>
        </w:rPr>
        <w:t xml:space="preserve"> “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winner</w:t>
      </w:r>
      <w:proofErr w:type="spellEnd"/>
      <w:r>
        <w:rPr>
          <w:rFonts w:ascii="Verdana" w:hAnsi="Verdana"/>
          <w:sz w:val="16"/>
          <w:szCs w:val="16"/>
        </w:rPr>
        <w:t xml:space="preserve"> ” </w:t>
      </w:r>
      <w:proofErr w:type="spellStart"/>
      <w:r>
        <w:rPr>
          <w:rFonts w:ascii="Verdana" w:hAnsi="Verdana"/>
          <w:sz w:val="16"/>
          <w:szCs w:val="16"/>
        </w:rPr>
        <w:t>cannot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awarded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6.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absolute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winner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prize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awarded</w:t>
      </w:r>
      <w:proofErr w:type="spellEnd"/>
      <w:r>
        <w:rPr>
          <w:rFonts w:ascii="Verdana" w:hAnsi="Verdana"/>
          <w:sz w:val="16"/>
          <w:szCs w:val="16"/>
        </w:rPr>
        <w:t xml:space="preserve"> to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highest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number</w:t>
      </w:r>
      <w:proofErr w:type="spellEnd"/>
    </w:p>
    <w:p w:rsidR="0015355F" w:rsidRDefault="007A5A98">
      <w:pPr>
        <w:pStyle w:val="Bezmezer"/>
      </w:pP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without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class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limitation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7.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CZ </w:t>
      </w:r>
      <w:proofErr w:type="spellStart"/>
      <w:r>
        <w:rPr>
          <w:rFonts w:ascii="Verdana" w:hAnsi="Verdana"/>
          <w:color w:val="000000"/>
          <w:sz w:val="16"/>
          <w:szCs w:val="16"/>
        </w:rPr>
        <w:t>laureat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of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Wind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Band </w:t>
      </w:r>
      <w:proofErr w:type="spellStart"/>
      <w:r>
        <w:rPr>
          <w:rFonts w:ascii="Verdana" w:hAnsi="Verdana"/>
          <w:color w:val="000000"/>
          <w:sz w:val="16"/>
          <w:szCs w:val="16"/>
        </w:rPr>
        <w:t>Competition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2021 </w:t>
      </w:r>
      <w:proofErr w:type="spellStart"/>
      <w:r>
        <w:rPr>
          <w:rFonts w:ascii="Verdana" w:hAnsi="Verdana"/>
          <w:color w:val="000000"/>
          <w:sz w:val="16"/>
          <w:szCs w:val="16"/>
        </w:rPr>
        <w:t>will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nominated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for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International WASBE </w:t>
      </w:r>
      <w:proofErr w:type="spellStart"/>
      <w:r>
        <w:rPr>
          <w:rFonts w:ascii="Verdana" w:hAnsi="Verdana"/>
          <w:color w:val="000000"/>
          <w:sz w:val="16"/>
          <w:szCs w:val="16"/>
        </w:rPr>
        <w:t>Conference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will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take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place in Prague on July 19</w:t>
      </w:r>
      <w:r w:rsidR="00AF6838">
        <w:rPr>
          <w:rFonts w:ascii="Verdana" w:hAnsi="Verdana"/>
          <w:color w:val="000000"/>
          <w:sz w:val="16"/>
          <w:szCs w:val="16"/>
        </w:rPr>
        <w:t xml:space="preserve">th – </w:t>
      </w:r>
      <w:r>
        <w:rPr>
          <w:rFonts w:ascii="Verdana" w:hAnsi="Verdana"/>
          <w:color w:val="000000"/>
          <w:sz w:val="16"/>
          <w:szCs w:val="16"/>
        </w:rPr>
        <w:t>23</w:t>
      </w:r>
      <w:r w:rsidR="00AF6838">
        <w:rPr>
          <w:rFonts w:ascii="Verdana" w:hAnsi="Verdana"/>
          <w:color w:val="000000"/>
          <w:sz w:val="16"/>
          <w:szCs w:val="16"/>
        </w:rPr>
        <w:t>nd</w:t>
      </w:r>
      <w:r>
        <w:rPr>
          <w:rFonts w:ascii="Verdana" w:hAnsi="Verdana"/>
          <w:color w:val="000000"/>
          <w:sz w:val="16"/>
          <w:szCs w:val="16"/>
        </w:rPr>
        <w:t xml:space="preserve">. 2022.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concert slot </w:t>
      </w:r>
      <w:proofErr w:type="spellStart"/>
      <w:r>
        <w:rPr>
          <w:rFonts w:ascii="Verdana" w:hAnsi="Verdana"/>
          <w:color w:val="000000"/>
          <w:sz w:val="16"/>
          <w:szCs w:val="16"/>
        </w:rPr>
        <w:t>of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CZ </w:t>
      </w:r>
      <w:proofErr w:type="spellStart"/>
      <w:r>
        <w:rPr>
          <w:rFonts w:ascii="Verdana" w:hAnsi="Verdana"/>
          <w:color w:val="000000"/>
          <w:sz w:val="16"/>
          <w:szCs w:val="16"/>
        </w:rPr>
        <w:t>laureat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will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Great </w:t>
      </w:r>
      <w:proofErr w:type="spellStart"/>
      <w:r>
        <w:rPr>
          <w:rFonts w:ascii="Verdana" w:hAnsi="Verdana"/>
          <w:color w:val="000000"/>
          <w:sz w:val="16"/>
          <w:szCs w:val="16"/>
        </w:rPr>
        <w:t>Hall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of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Žofín </w:t>
      </w:r>
      <w:proofErr w:type="spellStart"/>
      <w:r>
        <w:rPr>
          <w:rFonts w:ascii="Verdana" w:hAnsi="Verdana"/>
          <w:color w:val="000000"/>
          <w:sz w:val="16"/>
          <w:szCs w:val="16"/>
        </w:rPr>
        <w:t>Palace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on July 20th 2022 </w:t>
      </w:r>
      <w:proofErr w:type="spellStart"/>
      <w:r>
        <w:rPr>
          <w:rFonts w:ascii="Verdana" w:hAnsi="Verdana"/>
          <w:color w:val="000000"/>
          <w:sz w:val="16"/>
          <w:szCs w:val="16"/>
        </w:rPr>
        <w:t>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5pm.</w:t>
      </w:r>
      <w:r>
        <w:rPr>
          <w:rFonts w:ascii="Verdana" w:hAnsi="Verdana"/>
          <w:sz w:val="16"/>
          <w:szCs w:val="16"/>
        </w:rPr>
        <w:t xml:space="preserve"> 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awarded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linked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following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attributes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Excellent</w:t>
      </w:r>
      <w:proofErr w:type="spellEnd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90,01 – 100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very </w:t>
      </w:r>
      <w:proofErr w:type="spellStart"/>
      <w:r>
        <w:rPr>
          <w:rFonts w:ascii="Verdana" w:hAnsi="Verdana"/>
          <w:sz w:val="16"/>
          <w:szCs w:val="16"/>
        </w:rPr>
        <w:t>good</w:t>
      </w:r>
      <w:proofErr w:type="spellEnd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80,01 – 90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,      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good</w:t>
      </w:r>
      <w:proofErr w:type="spellEnd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70,01 – 80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,       </w:t>
      </w:r>
    </w:p>
    <w:p w:rsidR="0015355F" w:rsidRDefault="007A5A98">
      <w:pPr>
        <w:pStyle w:val="Bezmezer"/>
      </w:pPr>
      <w:proofErr w:type="spellStart"/>
      <w:r>
        <w:rPr>
          <w:rFonts w:ascii="Verdana" w:hAnsi="Verdana"/>
          <w:sz w:val="16"/>
          <w:szCs w:val="16"/>
        </w:rPr>
        <w:t>satisfactory</w:t>
      </w:r>
      <w:proofErr w:type="spellEnd"/>
      <w:r>
        <w:rPr>
          <w:rFonts w:ascii="Verdana" w:hAnsi="Verdana"/>
          <w:sz w:val="16"/>
          <w:szCs w:val="16"/>
        </w:rPr>
        <w:tab/>
        <w:t xml:space="preserve">60,01 – 70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>participant</w:t>
      </w:r>
      <w:r>
        <w:rPr>
          <w:rFonts w:ascii="Verdana" w:hAnsi="Verdana"/>
          <w:sz w:val="16"/>
          <w:szCs w:val="16"/>
        </w:rPr>
        <w:tab/>
        <w:t xml:space="preserve">60,00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 </w:t>
      </w:r>
      <w:proofErr w:type="spellStart"/>
      <w:r>
        <w:rPr>
          <w:rFonts w:ascii="Verdana" w:hAnsi="Verdana"/>
          <w:sz w:val="16"/>
          <w:szCs w:val="16"/>
        </w:rPr>
        <w:t>terms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obtained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ranked</w:t>
      </w:r>
      <w:proofErr w:type="spellEnd"/>
      <w:r>
        <w:rPr>
          <w:rFonts w:ascii="Verdana" w:hAnsi="Verdana"/>
          <w:sz w:val="16"/>
          <w:szCs w:val="16"/>
        </w:rPr>
        <w:t xml:space="preserve"> in: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bronze band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60,00 - 69,99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,    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silver</w:t>
      </w:r>
      <w:proofErr w:type="spellEnd"/>
      <w:r>
        <w:rPr>
          <w:rFonts w:ascii="Verdana" w:hAnsi="Verdana"/>
          <w:sz w:val="16"/>
          <w:szCs w:val="16"/>
        </w:rPr>
        <w:t xml:space="preserve"> band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70,00 - 79,99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,    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golden</w:t>
      </w:r>
      <w:proofErr w:type="spellEnd"/>
      <w:r>
        <w:rPr>
          <w:rFonts w:ascii="Verdana" w:hAnsi="Verdana"/>
          <w:sz w:val="16"/>
          <w:szCs w:val="16"/>
        </w:rPr>
        <w:t xml:space="preserve"> band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80,00 - 89,99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,     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golden</w:t>
      </w:r>
      <w:proofErr w:type="spellEnd"/>
      <w:r>
        <w:rPr>
          <w:rFonts w:ascii="Verdana" w:hAnsi="Verdana"/>
          <w:sz w:val="16"/>
          <w:szCs w:val="16"/>
        </w:rPr>
        <w:t xml:space="preserve"> band </w:t>
      </w:r>
      <w:proofErr w:type="spellStart"/>
      <w:r>
        <w:rPr>
          <w:rFonts w:ascii="Verdana" w:hAnsi="Verdana"/>
          <w:sz w:val="16"/>
          <w:szCs w:val="16"/>
        </w:rPr>
        <w:t>with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honours</w:t>
      </w:r>
      <w:proofErr w:type="spellEnd"/>
      <w:r>
        <w:rPr>
          <w:rFonts w:ascii="Verdana" w:hAnsi="Verdana"/>
          <w:sz w:val="16"/>
          <w:szCs w:val="16"/>
        </w:rPr>
        <w:tab/>
        <w:t xml:space="preserve">90,00 - 100 </w:t>
      </w:r>
      <w:proofErr w:type="spellStart"/>
      <w:r>
        <w:rPr>
          <w:rFonts w:ascii="Verdana" w:hAnsi="Verdana"/>
          <w:sz w:val="16"/>
          <w:szCs w:val="16"/>
        </w:rPr>
        <w:t>points</w:t>
      </w:r>
      <w:proofErr w:type="spellEnd"/>
      <w:r>
        <w:rPr>
          <w:rFonts w:ascii="Verdana" w:hAnsi="Verdana"/>
          <w:sz w:val="16"/>
          <w:szCs w:val="16"/>
        </w:rPr>
        <w:t xml:space="preserve">.   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VI. </w:t>
      </w:r>
      <w:proofErr w:type="spellStart"/>
      <w:r>
        <w:rPr>
          <w:rFonts w:ascii="Verdana" w:hAnsi="Verdana"/>
          <w:b/>
          <w:sz w:val="16"/>
          <w:szCs w:val="16"/>
        </w:rPr>
        <w:t>Other</w:t>
      </w:r>
      <w:proofErr w:type="spellEnd"/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provide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musicians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with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seats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conductor’s</w:t>
      </w:r>
      <w:proofErr w:type="spellEnd"/>
      <w:r>
        <w:rPr>
          <w:rFonts w:ascii="Verdana" w:hAnsi="Verdana"/>
          <w:sz w:val="16"/>
          <w:szCs w:val="16"/>
        </w:rPr>
        <w:t xml:space="preserve"> podium, music </w:t>
      </w:r>
      <w:proofErr w:type="spellStart"/>
      <w:r>
        <w:rPr>
          <w:rFonts w:ascii="Verdana" w:hAnsi="Verdana"/>
          <w:sz w:val="16"/>
          <w:szCs w:val="16"/>
        </w:rPr>
        <w:t>stands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percussion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instruments</w:t>
      </w:r>
      <w:proofErr w:type="spellEnd"/>
      <w:r>
        <w:rPr>
          <w:rFonts w:ascii="Verdana" w:hAnsi="Verdana"/>
          <w:sz w:val="16"/>
          <w:szCs w:val="16"/>
        </w:rPr>
        <w:t xml:space="preserve"> 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VII. </w:t>
      </w:r>
      <w:proofErr w:type="spellStart"/>
      <w:r>
        <w:rPr>
          <w:rFonts w:ascii="Verdana" w:hAnsi="Verdana"/>
          <w:b/>
          <w:sz w:val="16"/>
          <w:szCs w:val="16"/>
        </w:rPr>
        <w:t>Other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conditions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of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the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competition</w:t>
      </w:r>
      <w:proofErr w:type="spellEnd"/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proofErr w:type="spellStart"/>
      <w:r>
        <w:rPr>
          <w:rFonts w:ascii="Verdana" w:hAnsi="Verdana"/>
          <w:sz w:val="16"/>
          <w:szCs w:val="16"/>
        </w:rPr>
        <w:t>During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all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orchestras</w:t>
      </w:r>
      <w:proofErr w:type="spellEnd"/>
      <w:r>
        <w:rPr>
          <w:rFonts w:ascii="Verdana" w:hAnsi="Verdana"/>
          <w:sz w:val="16"/>
          <w:szCs w:val="16"/>
        </w:rPr>
        <w:t xml:space="preserve"> are </w:t>
      </w:r>
      <w:proofErr w:type="spellStart"/>
      <w:r>
        <w:rPr>
          <w:rFonts w:ascii="Verdana" w:hAnsi="Verdana"/>
          <w:sz w:val="16"/>
          <w:szCs w:val="16"/>
        </w:rPr>
        <w:t>fully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committee’s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disposal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any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other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engagements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individual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performances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cannot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arranged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Possible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shooting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performances</w:t>
      </w:r>
      <w:proofErr w:type="spellEnd"/>
      <w:r>
        <w:rPr>
          <w:rFonts w:ascii="Verdana" w:hAnsi="Verdana"/>
          <w:sz w:val="16"/>
          <w:szCs w:val="16"/>
        </w:rPr>
        <w:t xml:space="preserve"> by Czech </w:t>
      </w:r>
      <w:proofErr w:type="spellStart"/>
      <w:r>
        <w:rPr>
          <w:rFonts w:ascii="Verdana" w:hAnsi="Verdana"/>
          <w:sz w:val="16"/>
          <w:szCs w:val="16"/>
        </w:rPr>
        <w:t>Radio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</w:t>
      </w:r>
      <w:proofErr w:type="spellEnd"/>
      <w:r>
        <w:rPr>
          <w:rFonts w:ascii="Verdana" w:hAnsi="Verdana"/>
          <w:sz w:val="16"/>
          <w:szCs w:val="16"/>
        </w:rPr>
        <w:t xml:space="preserve"> Czech </w:t>
      </w:r>
      <w:proofErr w:type="spellStart"/>
      <w:r>
        <w:rPr>
          <w:rFonts w:ascii="Verdana" w:hAnsi="Verdana"/>
          <w:sz w:val="16"/>
          <w:szCs w:val="16"/>
        </w:rPr>
        <w:t>Television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does</w:t>
      </w:r>
      <w:proofErr w:type="spellEnd"/>
      <w:r>
        <w:rPr>
          <w:rFonts w:ascii="Verdana" w:hAnsi="Verdana"/>
          <w:sz w:val="16"/>
          <w:szCs w:val="16"/>
        </w:rPr>
        <w:t xml:space="preserve"> not cause </w:t>
      </w:r>
      <w:proofErr w:type="spellStart"/>
      <w:r>
        <w:rPr>
          <w:rFonts w:ascii="Verdana" w:hAnsi="Verdana"/>
          <w:sz w:val="16"/>
          <w:szCs w:val="16"/>
        </w:rPr>
        <w:t>any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financial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claims</w:t>
      </w:r>
      <w:proofErr w:type="spellEnd"/>
      <w:r>
        <w:rPr>
          <w:rFonts w:ascii="Verdana" w:hAnsi="Verdana"/>
          <w:sz w:val="16"/>
          <w:szCs w:val="16"/>
        </w:rPr>
        <w:t xml:space="preserve"> on </w:t>
      </w:r>
      <w:proofErr w:type="spellStart"/>
      <w:r>
        <w:rPr>
          <w:rFonts w:ascii="Verdana" w:hAnsi="Verdana"/>
          <w:sz w:val="16"/>
          <w:szCs w:val="16"/>
        </w:rPr>
        <w:t>fees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</w:pPr>
      <w:r>
        <w:rPr>
          <w:rFonts w:ascii="Verdana" w:hAnsi="Verdana"/>
          <w:sz w:val="16"/>
          <w:szCs w:val="16"/>
        </w:rPr>
        <w:t xml:space="preserve">2.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international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starts</w:t>
      </w:r>
      <w:proofErr w:type="spellEnd"/>
      <w:r>
        <w:rPr>
          <w:rFonts w:ascii="Verdana" w:hAnsi="Verdana"/>
          <w:sz w:val="16"/>
          <w:szCs w:val="16"/>
        </w:rPr>
        <w:t xml:space="preserve"> on </w:t>
      </w:r>
      <w:r w:rsidR="009A2CE6">
        <w:rPr>
          <w:rFonts w:ascii="Verdana" w:hAnsi="Verdana"/>
          <w:b/>
          <w:sz w:val="16"/>
          <w:szCs w:val="16"/>
        </w:rPr>
        <w:t xml:space="preserve">22nd </w:t>
      </w:r>
      <w:proofErr w:type="spellStart"/>
      <w:r w:rsidR="009A2CE6">
        <w:rPr>
          <w:rFonts w:ascii="Verdana" w:hAnsi="Verdana"/>
          <w:b/>
          <w:sz w:val="16"/>
          <w:szCs w:val="16"/>
        </w:rPr>
        <w:t>October</w:t>
      </w:r>
      <w:proofErr w:type="spellEnd"/>
      <w:r w:rsidR="009A2CE6">
        <w:rPr>
          <w:rFonts w:ascii="Verdana" w:hAnsi="Verdana"/>
          <w:b/>
          <w:sz w:val="16"/>
          <w:szCs w:val="16"/>
        </w:rPr>
        <w:t xml:space="preserve"> and </w:t>
      </w:r>
      <w:proofErr w:type="spellStart"/>
      <w:r w:rsidR="009A2CE6">
        <w:rPr>
          <w:rFonts w:ascii="Verdana" w:hAnsi="Verdana"/>
          <w:b/>
          <w:sz w:val="16"/>
          <w:szCs w:val="16"/>
        </w:rPr>
        <w:t>ends</w:t>
      </w:r>
      <w:proofErr w:type="spellEnd"/>
      <w:r w:rsidR="009A2CE6">
        <w:rPr>
          <w:rFonts w:ascii="Verdana" w:hAnsi="Verdana"/>
          <w:b/>
          <w:sz w:val="16"/>
          <w:szCs w:val="16"/>
        </w:rPr>
        <w:t xml:space="preserve"> on 23rd</w:t>
      </w:r>
      <w:r w:rsidRPr="009A2CE6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9A2CE6">
        <w:rPr>
          <w:rFonts w:ascii="Verdana" w:hAnsi="Verdana"/>
          <w:b/>
          <w:sz w:val="16"/>
          <w:szCs w:val="16"/>
        </w:rPr>
        <w:t>October</w:t>
      </w:r>
      <w:proofErr w:type="spellEnd"/>
      <w:r w:rsidRPr="009A2CE6">
        <w:rPr>
          <w:rFonts w:ascii="Verdana" w:hAnsi="Verdana"/>
          <w:b/>
          <w:sz w:val="16"/>
          <w:szCs w:val="16"/>
        </w:rPr>
        <w:t xml:space="preserve"> 2021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 </w:t>
      </w:r>
      <w:proofErr w:type="spellStart"/>
      <w:r>
        <w:rPr>
          <w:rFonts w:ascii="Verdana" w:hAnsi="Verdana"/>
          <w:sz w:val="16"/>
          <w:szCs w:val="16"/>
        </w:rPr>
        <w:t>For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organization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its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running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have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been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issued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individual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organizational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instructions</w:t>
      </w:r>
      <w:proofErr w:type="spellEnd"/>
      <w:r>
        <w:rPr>
          <w:rFonts w:ascii="Verdana" w:hAnsi="Verdana"/>
          <w:sz w:val="16"/>
          <w:szCs w:val="16"/>
        </w:rPr>
        <w:t>,</w:t>
      </w:r>
      <w:r w:rsidR="000D53B4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agreement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participation</w:t>
      </w:r>
      <w:proofErr w:type="spellEnd"/>
      <w:r>
        <w:rPr>
          <w:rFonts w:ascii="Verdana" w:hAnsi="Verdana"/>
          <w:sz w:val="16"/>
          <w:szCs w:val="16"/>
        </w:rPr>
        <w:t xml:space="preserve"> (on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base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written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application</w:t>
      </w:r>
      <w:proofErr w:type="spellEnd"/>
      <w:r>
        <w:rPr>
          <w:rFonts w:ascii="Verdana" w:hAnsi="Verdana"/>
          <w:sz w:val="16"/>
          <w:szCs w:val="16"/>
        </w:rPr>
        <w:t>),</w:t>
      </w: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+ </w:t>
      </w:r>
      <w:proofErr w:type="spellStart"/>
      <w:r>
        <w:rPr>
          <w:rFonts w:ascii="Verdana" w:hAnsi="Verdana"/>
          <w:sz w:val="16"/>
          <w:szCs w:val="16"/>
        </w:rPr>
        <w:t>orchestral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parts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 </w:t>
      </w:r>
      <w:proofErr w:type="spellStart"/>
      <w:r>
        <w:rPr>
          <w:rFonts w:ascii="Verdana" w:hAnsi="Verdana"/>
          <w:sz w:val="16"/>
          <w:szCs w:val="16"/>
        </w:rPr>
        <w:t>All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correspondence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concerning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international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competition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symphonic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bands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kept</w:t>
      </w:r>
      <w:proofErr w:type="spellEnd"/>
      <w:r>
        <w:rPr>
          <w:rFonts w:ascii="Verdana" w:hAnsi="Verdana"/>
          <w:sz w:val="16"/>
          <w:szCs w:val="16"/>
        </w:rPr>
        <w:t xml:space="preserve"> by </w:t>
      </w:r>
      <w:proofErr w:type="spellStart"/>
      <w:r>
        <w:rPr>
          <w:rFonts w:ascii="Verdana" w:hAnsi="Verdana"/>
          <w:sz w:val="16"/>
          <w:szCs w:val="16"/>
        </w:rPr>
        <w:t>the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organizer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organizing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committee</w:t>
      </w:r>
      <w:proofErr w:type="spellEnd"/>
      <w:r>
        <w:rPr>
          <w:rFonts w:ascii="Verdana" w:hAnsi="Verdana"/>
          <w:sz w:val="16"/>
          <w:szCs w:val="16"/>
        </w:rPr>
        <w:t xml:space="preserve"> and </w:t>
      </w:r>
      <w:proofErr w:type="spellStart"/>
      <w:r>
        <w:rPr>
          <w:rFonts w:ascii="Verdana" w:hAnsi="Verdana"/>
          <w:sz w:val="16"/>
          <w:szCs w:val="16"/>
        </w:rPr>
        <w:t>its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secretariat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15355F" w:rsidRDefault="0015355F">
      <w:pPr>
        <w:pStyle w:val="Bezmezer"/>
        <w:rPr>
          <w:rFonts w:ascii="Verdana" w:hAnsi="Verdana"/>
          <w:sz w:val="16"/>
          <w:szCs w:val="16"/>
        </w:rPr>
      </w:pPr>
    </w:p>
    <w:p w:rsidR="0015355F" w:rsidRDefault="007A5A98">
      <w:pPr>
        <w:pStyle w:val="Bezmezer"/>
        <w:rPr>
          <w:b/>
          <w:bCs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Contact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address</w:t>
      </w:r>
      <w:proofErr w:type="spellEnd"/>
      <w:r>
        <w:rPr>
          <w:rFonts w:ascii="Verdana" w:hAnsi="Verdana"/>
          <w:b/>
          <w:bCs/>
          <w:sz w:val="16"/>
          <w:szCs w:val="16"/>
        </w:rPr>
        <w:t>:</w:t>
      </w:r>
    </w:p>
    <w:p w:rsidR="0015355F" w:rsidRDefault="007A5A98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Janáček </w:t>
      </w:r>
      <w:proofErr w:type="spellStart"/>
      <w:r>
        <w:rPr>
          <w:rFonts w:ascii="Verdana" w:hAnsi="Verdana"/>
          <w:b/>
          <w:sz w:val="16"/>
          <w:szCs w:val="16"/>
        </w:rPr>
        <w:t>Philharmonic</w:t>
      </w:r>
      <w:proofErr w:type="spellEnd"/>
      <w:r>
        <w:rPr>
          <w:rFonts w:ascii="Verdana" w:hAnsi="Verdana"/>
          <w:b/>
          <w:sz w:val="16"/>
          <w:szCs w:val="16"/>
        </w:rPr>
        <w:t xml:space="preserve"> Ostrava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 xml:space="preserve">NIPOS - </w:t>
      </w:r>
      <w:proofErr w:type="spellStart"/>
      <w:r>
        <w:rPr>
          <w:rFonts w:ascii="Verdana" w:hAnsi="Verdana"/>
          <w:b/>
          <w:color w:val="000000"/>
          <w:sz w:val="16"/>
          <w:szCs w:val="16"/>
        </w:rPr>
        <w:t>Artama</w:t>
      </w:r>
      <w:proofErr w:type="spellEnd"/>
      <w:r>
        <w:rPr>
          <w:rFonts w:ascii="Verdana" w:hAnsi="Verdana"/>
          <w:b/>
          <w:color w:val="000000"/>
          <w:sz w:val="16"/>
          <w:szCs w:val="16"/>
        </w:rPr>
        <w:t xml:space="preserve"> Praha</w:t>
      </w:r>
      <w:r>
        <w:rPr>
          <w:rFonts w:ascii="Verdana" w:hAnsi="Verdana"/>
          <w:b/>
          <w:sz w:val="16"/>
          <w:szCs w:val="16"/>
        </w:rPr>
        <w:t xml:space="preserve">   </w:t>
      </w:r>
    </w:p>
    <w:p w:rsidR="0015355F" w:rsidRDefault="007A5A98">
      <w:pPr>
        <w:pStyle w:val="Bezmez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Markéta Haničáková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>Václav Hlaváček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15355F" w:rsidRDefault="007A5A98">
      <w:pPr>
        <w:pStyle w:val="Zkladntext"/>
        <w:spacing w:after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ul. 28. října 124/2556 | 709 24 Ostrava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Fügnerovo náměstí 1866/5, P. O. Box 12 | 120 21 Praha </w:t>
      </w:r>
    </w:p>
    <w:p w:rsidR="0015355F" w:rsidRDefault="007A5A98">
      <w:pPr>
        <w:pStyle w:val="Zkladntext"/>
        <w:spacing w:after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mobil: +420 724 040 133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>mobil: + 420 603 242 784</w:t>
      </w:r>
    </w:p>
    <w:p w:rsidR="0015355F" w:rsidRDefault="007A5A98">
      <w:pPr>
        <w:spacing w:after="0" w:line="240" w:lineRule="auto"/>
      </w:pPr>
      <w:r>
        <w:rPr>
          <w:rStyle w:val="Internetovodkaz"/>
          <w:rFonts w:ascii="Verdana" w:hAnsi="Verdana"/>
          <w:sz w:val="16"/>
          <w:szCs w:val="16"/>
        </w:rPr>
        <w:t xml:space="preserve">e-mail: </w:t>
      </w:r>
      <w:hyperlink r:id="rId6">
        <w:r>
          <w:rPr>
            <w:rStyle w:val="Internetovodkaz"/>
            <w:rFonts w:ascii="Verdana" w:hAnsi="Verdana"/>
            <w:sz w:val="16"/>
            <w:szCs w:val="16"/>
          </w:rPr>
          <w:t>hanicakova@jfo.cz</w:t>
        </w:r>
      </w:hyperlink>
      <w:r>
        <w:t xml:space="preserve"> </w:t>
      </w:r>
      <w:r>
        <w:rPr>
          <w:rFonts w:ascii="Verdana" w:hAnsi="Verdana"/>
          <w:sz w:val="16"/>
          <w:szCs w:val="16"/>
        </w:rPr>
        <w:t xml:space="preserve">| </w:t>
      </w:r>
      <w:hyperlink r:id="rId7">
        <w:r>
          <w:rPr>
            <w:rStyle w:val="Internetovodkaz"/>
            <w:rFonts w:ascii="Verdana" w:hAnsi="Verdana"/>
            <w:sz w:val="16"/>
            <w:szCs w:val="16"/>
          </w:rPr>
          <w:t>www.jfo.cz</w:t>
        </w:r>
      </w:hyperlink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>e-mail: hlavacek</w:t>
      </w:r>
      <w:r>
        <w:rPr>
          <w:rStyle w:val="Navtveninternetovodkaz"/>
          <w:rFonts w:ascii="Verdana" w:hAnsi="Verdana"/>
          <w:sz w:val="16"/>
          <w:szCs w:val="16"/>
        </w:rPr>
        <w:t>@nipos.cz</w:t>
      </w:r>
      <w:r>
        <w:rPr>
          <w:rFonts w:ascii="Verdana" w:hAnsi="Verdana"/>
          <w:color w:val="000000"/>
          <w:sz w:val="16"/>
          <w:szCs w:val="16"/>
        </w:rPr>
        <w:t xml:space="preserve"> | </w:t>
      </w:r>
      <w:hyperlink r:id="rId8">
        <w:r>
          <w:rPr>
            <w:rStyle w:val="Internetovodkaz"/>
            <w:rFonts w:ascii="Verdana" w:hAnsi="Verdana"/>
            <w:sz w:val="16"/>
            <w:szCs w:val="16"/>
          </w:rPr>
          <w:t>www.nipos.cz</w:t>
        </w:r>
      </w:hyperlink>
    </w:p>
    <w:sectPr w:rsidR="0015355F">
      <w:headerReference w:type="default" r:id="rId9"/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BA" w:rsidRDefault="00336CBA">
      <w:pPr>
        <w:spacing w:after="0" w:line="240" w:lineRule="auto"/>
      </w:pPr>
      <w:r>
        <w:separator/>
      </w:r>
    </w:p>
  </w:endnote>
  <w:endnote w:type="continuationSeparator" w:id="0">
    <w:p w:rsidR="00336CBA" w:rsidRDefault="0033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BA" w:rsidRDefault="00336CBA">
      <w:pPr>
        <w:spacing w:after="0" w:line="240" w:lineRule="auto"/>
      </w:pPr>
      <w:r>
        <w:separator/>
      </w:r>
    </w:p>
  </w:footnote>
  <w:footnote w:type="continuationSeparator" w:id="0">
    <w:p w:rsidR="00336CBA" w:rsidRDefault="0033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5F" w:rsidRDefault="0015355F">
    <w:pPr>
      <w:pStyle w:val="Zhlav"/>
    </w:pPr>
  </w:p>
  <w:p w:rsidR="0015355F" w:rsidRDefault="007A5A98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  <w:r>
      <w:object w:dxaOrig="687" w:dyaOrig="626">
        <v:shape id="ole_rId1" o:spid="_x0000_i1025" style="width:60.6pt;height:55.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ole_rId1" DrawAspect="Content" ObjectID="_1686136453" r:id="rId2"/>
      </w:object>
    </w:r>
    <w:r>
      <w:rPr>
        <w:lang w:eastAsia="cs-CZ"/>
      </w:rPr>
      <w:t xml:space="preserve">   </w:t>
    </w:r>
    <w:r>
      <w:rPr>
        <w:noProof/>
        <w:lang w:eastAsia="cs-CZ"/>
      </w:rPr>
      <w:drawing>
        <wp:inline distT="0" distB="0" distL="0" distR="0">
          <wp:extent cx="2061845" cy="716280"/>
          <wp:effectExtent l="0" t="0" r="0" b="0"/>
          <wp:docPr id="1" name="Obrázek 3" descr="https://www.jfo.cz/wp-content/uploads/2015/03/logoEN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https://www.jfo.cz/wp-content/uploads/2015/03/logoENG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355F" w:rsidRDefault="0015355F">
    <w:pPr>
      <w:pStyle w:val="Bezmezer"/>
      <w:rPr>
        <w:rFonts w:ascii="Verdana" w:hAnsi="Verdana"/>
        <w:b/>
        <w:sz w:val="18"/>
        <w:szCs w:val="18"/>
      </w:rPr>
    </w:pPr>
  </w:p>
  <w:p w:rsidR="0015355F" w:rsidRDefault="00153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5F"/>
    <w:rsid w:val="00027401"/>
    <w:rsid w:val="00032E5A"/>
    <w:rsid w:val="000D53B4"/>
    <w:rsid w:val="0015355F"/>
    <w:rsid w:val="00336CBA"/>
    <w:rsid w:val="003A590F"/>
    <w:rsid w:val="00455229"/>
    <w:rsid w:val="0068445D"/>
    <w:rsid w:val="007A5A98"/>
    <w:rsid w:val="007F6E7D"/>
    <w:rsid w:val="009A2CE6"/>
    <w:rsid w:val="00AF6838"/>
    <w:rsid w:val="00E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AD20C-3FA8-4B7D-ADFE-5785A7D4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cs-CZ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F88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C703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E2E70"/>
    <w:rPr>
      <w:color w:val="00000A"/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2E70"/>
    <w:rPr>
      <w:color w:val="00000A"/>
      <w:sz w:val="22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621FE"/>
    <w:rPr>
      <w:rFonts w:ascii="Calibri" w:hAnsi="Calibri"/>
      <w:color w:val="00000A"/>
      <w:sz w:val="22"/>
    </w:rPr>
  </w:style>
  <w:style w:type="paragraph" w:styleId="Zhlav">
    <w:name w:val="header"/>
    <w:basedOn w:val="Normln"/>
    <w:link w:val="ZhlavChar"/>
    <w:uiPriority w:val="99"/>
    <w:unhideWhenUsed/>
    <w:rsid w:val="002E2E7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E2E7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o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f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icakova@jf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Strakošová Taťána</dc:creator>
  <dc:description/>
  <cp:lastModifiedBy>Markéta Haničáková</cp:lastModifiedBy>
  <cp:revision>4</cp:revision>
  <cp:lastPrinted>2014-02-27T09:52:00Z</cp:lastPrinted>
  <dcterms:created xsi:type="dcterms:W3CDTF">2021-01-20T11:06:00Z</dcterms:created>
  <dcterms:modified xsi:type="dcterms:W3CDTF">2021-06-25T12:28:00Z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