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AC5C" w14:textId="77777777" w:rsidR="001C6FD4" w:rsidRDefault="001C6FD4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  <w:u w:val="single"/>
        </w:rPr>
      </w:pPr>
    </w:p>
    <w:p w14:paraId="2AA8021E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PROPOZICE – SOUTĚŽNÍ ŘÁD </w:t>
      </w:r>
    </w:p>
    <w:p w14:paraId="0A65F153" w14:textId="77777777" w:rsidR="001C6FD4" w:rsidRDefault="001C6FD4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03E7BF05" w14:textId="77777777" w:rsidR="001C6FD4" w:rsidRDefault="00413A1F">
      <w:pPr>
        <w:spacing w:after="0" w:line="240" w:lineRule="auto"/>
      </w:pPr>
      <w:r>
        <w:rPr>
          <w:rFonts w:ascii="Verdana" w:hAnsi="Verdana"/>
          <w:b/>
          <w:bCs/>
          <w:color w:val="000000"/>
          <w:sz w:val="16"/>
          <w:szCs w:val="16"/>
        </w:rPr>
        <w:t>XXI. Mezinárodní soutěž velkých dechových orchestrů Ostrava 2023</w:t>
      </w:r>
    </w:p>
    <w:p w14:paraId="6C97C954" w14:textId="77777777" w:rsidR="001C6FD4" w:rsidRDefault="001C6FD4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1613834B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I. Základní údaje</w:t>
      </w:r>
    </w:p>
    <w:p w14:paraId="05A09DC1" w14:textId="77777777" w:rsidR="001C6FD4" w:rsidRDefault="00413A1F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 pověření Ministerstva kultury pořádají NIPOS-ARTAMA Praha a Janáčkova filharmonie Ostrava, p. o. </w:t>
      </w:r>
    </w:p>
    <w:p w14:paraId="7DD0AFDB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49F74DFC" w14:textId="77777777" w:rsidR="001C6FD4" w:rsidRDefault="00413A1F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II. </w:t>
      </w:r>
      <w:r>
        <w:rPr>
          <w:rFonts w:ascii="Verdana" w:hAnsi="Verdana"/>
          <w:b/>
          <w:color w:val="000000"/>
          <w:sz w:val="16"/>
          <w:szCs w:val="16"/>
        </w:rPr>
        <w:t>Termín konání</w:t>
      </w:r>
    </w:p>
    <w:p w14:paraId="2F7785E7" w14:textId="77777777" w:rsidR="001C6FD4" w:rsidRDefault="00413A1F">
      <w:pPr>
        <w:spacing w:after="0" w:line="240" w:lineRule="auto"/>
      </w:pPr>
      <w:r>
        <w:rPr>
          <w:rFonts w:ascii="Verdana" w:hAnsi="Verdana"/>
          <w:color w:val="000000"/>
          <w:sz w:val="16"/>
          <w:szCs w:val="16"/>
        </w:rPr>
        <w:t>20.  – 22. října 2023</w:t>
      </w:r>
    </w:p>
    <w:p w14:paraId="1758C217" w14:textId="77777777" w:rsidR="001C6FD4" w:rsidRDefault="001C6FD4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</w:p>
    <w:p w14:paraId="431AB7A9" w14:textId="77777777" w:rsidR="001C6FD4" w:rsidRDefault="001C6FD4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</w:p>
    <w:p w14:paraId="730496EC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III. Podmínky soutěže</w:t>
      </w:r>
    </w:p>
    <w:p w14:paraId="121ED559" w14:textId="77777777" w:rsidR="001C6FD4" w:rsidRDefault="00413A1F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 xml:space="preserve">Soutěž </w:t>
      </w:r>
      <w:r>
        <w:rPr>
          <w:rFonts w:ascii="Verdana" w:hAnsi="Verdana"/>
          <w:color w:val="000000"/>
          <w:sz w:val="16"/>
          <w:szCs w:val="16"/>
        </w:rPr>
        <w:t xml:space="preserve">je vypsána pro koncertní kategorii orchestrů typu harmonie v následujících třídách: </w:t>
      </w:r>
    </w:p>
    <w:p w14:paraId="43EB6351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14:paraId="384DE5CE" w14:textId="77777777" w:rsidR="001C6FD4" w:rsidRDefault="00413A1F">
      <w:pPr>
        <w:spacing w:after="0" w:line="240" w:lineRule="auto"/>
        <w:ind w:left="284"/>
      </w:pPr>
      <w:r>
        <w:rPr>
          <w:rFonts w:ascii="Verdana" w:hAnsi="Verdana"/>
          <w:bCs/>
          <w:color w:val="000000"/>
          <w:sz w:val="16"/>
          <w:szCs w:val="16"/>
        </w:rPr>
        <w:t>střední třída,</w:t>
      </w:r>
    </w:p>
    <w:p w14:paraId="1F75DF56" w14:textId="77777777" w:rsidR="001C6FD4" w:rsidRDefault="00413A1F">
      <w:pPr>
        <w:spacing w:after="0" w:line="240" w:lineRule="auto"/>
        <w:ind w:firstLine="284"/>
      </w:pPr>
      <w:r>
        <w:rPr>
          <w:rFonts w:ascii="Verdana" w:hAnsi="Verdana"/>
          <w:bCs/>
          <w:color w:val="000000"/>
          <w:sz w:val="16"/>
          <w:szCs w:val="16"/>
        </w:rPr>
        <w:t>vyšší třída,</w:t>
      </w:r>
    </w:p>
    <w:p w14:paraId="0805B55F" w14:textId="77777777" w:rsidR="001C6FD4" w:rsidRDefault="00413A1F">
      <w:pPr>
        <w:spacing w:after="0" w:line="240" w:lineRule="auto"/>
        <w:ind w:firstLine="284"/>
      </w:pPr>
      <w:r>
        <w:rPr>
          <w:rFonts w:ascii="Verdana" w:hAnsi="Verdana"/>
          <w:bCs/>
          <w:color w:val="000000"/>
          <w:sz w:val="16"/>
          <w:szCs w:val="16"/>
        </w:rPr>
        <w:t>nejvyšší třída.</w:t>
      </w:r>
    </w:p>
    <w:p w14:paraId="5E0BA9CB" w14:textId="77777777" w:rsidR="001C6FD4" w:rsidRDefault="001C6FD4">
      <w:pPr>
        <w:spacing w:after="0" w:line="240" w:lineRule="auto"/>
        <w:ind w:firstLine="284"/>
        <w:rPr>
          <w:rFonts w:ascii="Verdana" w:hAnsi="Verdana"/>
          <w:color w:val="000000"/>
          <w:sz w:val="16"/>
          <w:szCs w:val="16"/>
        </w:rPr>
      </w:pPr>
    </w:p>
    <w:p w14:paraId="007DB800" w14:textId="77777777" w:rsidR="001C6FD4" w:rsidRDefault="00413A1F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Soutěže se mohou zúčastnit orchestry, které odpovídají běžnému mezinárodnímu standardu bez omezení věku, v počtu minimálně 45, maximálně 85 hudebníků.</w:t>
      </w:r>
    </w:p>
    <w:p w14:paraId="72089703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4E964514" w14:textId="77777777" w:rsidR="001C6FD4" w:rsidRDefault="00413A1F">
      <w:pPr>
        <w:numPr>
          <w:ilvl w:val="0"/>
          <w:numId w:val="1"/>
        </w:numPr>
        <w:spacing w:after="0" w:line="240" w:lineRule="auto"/>
        <w:ind w:left="284" w:hanging="284"/>
      </w:pPr>
      <w:r>
        <w:rPr>
          <w:rFonts w:ascii="Verdana" w:hAnsi="Verdana"/>
          <w:b/>
          <w:sz w:val="16"/>
          <w:szCs w:val="16"/>
        </w:rPr>
        <w:t>Délka</w:t>
      </w:r>
      <w:r>
        <w:rPr>
          <w:rFonts w:ascii="Verdana" w:hAnsi="Verdana"/>
          <w:sz w:val="16"/>
          <w:szCs w:val="16"/>
        </w:rPr>
        <w:t xml:space="preserve"> vystoupení pro orchestry </w:t>
      </w:r>
      <w:r>
        <w:rPr>
          <w:rFonts w:ascii="Verdana" w:hAnsi="Verdana"/>
          <w:b/>
          <w:bCs/>
          <w:sz w:val="16"/>
          <w:szCs w:val="16"/>
        </w:rPr>
        <w:t xml:space="preserve">střední třídy </w:t>
      </w:r>
      <w:r>
        <w:rPr>
          <w:rFonts w:ascii="Verdana" w:hAnsi="Verdana"/>
          <w:sz w:val="16"/>
          <w:szCs w:val="16"/>
        </w:rPr>
        <w:t xml:space="preserve">je stanovena na </w:t>
      </w:r>
      <w:r>
        <w:rPr>
          <w:rFonts w:ascii="Verdana" w:hAnsi="Verdana"/>
          <w:b/>
          <w:sz w:val="16"/>
          <w:szCs w:val="16"/>
        </w:rPr>
        <w:t>35</w:t>
      </w:r>
      <w:r>
        <w:rPr>
          <w:rFonts w:ascii="Verdana" w:hAnsi="Verdana"/>
          <w:b/>
          <w:bCs/>
          <w:sz w:val="16"/>
          <w:szCs w:val="16"/>
        </w:rPr>
        <w:t xml:space="preserve"> minut</w:t>
      </w:r>
      <w:r>
        <w:rPr>
          <w:rFonts w:ascii="Verdana" w:hAnsi="Verdana"/>
          <w:sz w:val="16"/>
          <w:szCs w:val="16"/>
        </w:rPr>
        <w:t xml:space="preserve">, které obsahují maximálně </w:t>
      </w:r>
      <w:r>
        <w:rPr>
          <w:rFonts w:ascii="Verdana" w:hAnsi="Verdana"/>
          <w:sz w:val="16"/>
          <w:szCs w:val="16"/>
        </w:rPr>
        <w:br/>
        <w:t xml:space="preserve">15 minut pódiovou zkoušku v sále bez přítomnosti poroty a 20 minut časového limitu na přednesení soutěžního programu (povinná skladba a další skladby odpovídající třídě dle vlastního výběru). Celkový limit zahrnuje i příchod a odchod orchestru. </w:t>
      </w:r>
    </w:p>
    <w:p w14:paraId="75E4E05C" w14:textId="77777777" w:rsidR="001C6FD4" w:rsidRDefault="001C6FD4">
      <w:pPr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14:paraId="6880304A" w14:textId="77777777" w:rsidR="001C6FD4" w:rsidRDefault="00413A1F">
      <w:pPr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Délka</w:t>
      </w:r>
      <w:r>
        <w:rPr>
          <w:rFonts w:ascii="Verdana" w:hAnsi="Verdana"/>
          <w:sz w:val="16"/>
          <w:szCs w:val="16"/>
        </w:rPr>
        <w:t xml:space="preserve"> vystoupení pro orchestry </w:t>
      </w:r>
      <w:r>
        <w:rPr>
          <w:rFonts w:ascii="Verdana" w:hAnsi="Verdana"/>
          <w:b/>
          <w:bCs/>
          <w:sz w:val="16"/>
          <w:szCs w:val="16"/>
        </w:rPr>
        <w:t xml:space="preserve">vyšší třídy </w:t>
      </w:r>
      <w:r>
        <w:rPr>
          <w:rFonts w:ascii="Verdana" w:hAnsi="Verdana"/>
          <w:sz w:val="16"/>
          <w:szCs w:val="16"/>
        </w:rPr>
        <w:t xml:space="preserve">je stanovena na </w:t>
      </w:r>
      <w:r>
        <w:rPr>
          <w:rFonts w:ascii="Verdana" w:hAnsi="Verdana"/>
          <w:b/>
          <w:bCs/>
          <w:sz w:val="16"/>
          <w:szCs w:val="16"/>
        </w:rPr>
        <w:t>40 minut</w:t>
      </w:r>
      <w:r>
        <w:rPr>
          <w:rFonts w:ascii="Verdana" w:hAnsi="Verdana"/>
          <w:sz w:val="16"/>
          <w:szCs w:val="16"/>
        </w:rPr>
        <w:t>, které obsahují</w:t>
      </w:r>
    </w:p>
    <w:p w14:paraId="18C9854A" w14:textId="77777777" w:rsidR="001C6FD4" w:rsidRDefault="00413A1F">
      <w:pPr>
        <w:spacing w:after="0" w:line="240" w:lineRule="auto"/>
        <w:ind w:left="284"/>
      </w:pPr>
      <w:r>
        <w:rPr>
          <w:rFonts w:ascii="Verdana" w:hAnsi="Verdana"/>
          <w:sz w:val="16"/>
          <w:szCs w:val="16"/>
        </w:rPr>
        <w:t>maximálně 15 minut pódiovou zkoušku v sále bez přítomnosti poroty a 25 minut časového limitu na přednesení soutěžního programu (povinná skladba a další skladby odpovídající třídě dle vlastního výběru). Celkový limit zahrnuje i příchod a odchod orchestru.</w:t>
      </w:r>
    </w:p>
    <w:p w14:paraId="060B2BC6" w14:textId="77777777" w:rsidR="001C6FD4" w:rsidRDefault="001C6FD4">
      <w:pPr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14:paraId="759AEDC5" w14:textId="77777777" w:rsidR="001C6FD4" w:rsidRDefault="00413A1F">
      <w:pPr>
        <w:spacing w:after="0" w:line="240" w:lineRule="auto"/>
        <w:ind w:left="284"/>
      </w:pPr>
      <w:r>
        <w:rPr>
          <w:rFonts w:ascii="Verdana" w:hAnsi="Verdana"/>
          <w:b/>
          <w:sz w:val="16"/>
          <w:szCs w:val="16"/>
        </w:rPr>
        <w:t>Délka</w:t>
      </w:r>
      <w:r>
        <w:rPr>
          <w:rFonts w:ascii="Verdana" w:hAnsi="Verdana"/>
          <w:sz w:val="16"/>
          <w:szCs w:val="16"/>
        </w:rPr>
        <w:t xml:space="preserve"> vystoupení pro orchestry </w:t>
      </w:r>
      <w:r>
        <w:rPr>
          <w:rFonts w:ascii="Verdana" w:hAnsi="Verdana"/>
          <w:b/>
          <w:bCs/>
          <w:sz w:val="16"/>
          <w:szCs w:val="16"/>
        </w:rPr>
        <w:t xml:space="preserve">nejvyšší třídy </w:t>
      </w:r>
      <w:r>
        <w:rPr>
          <w:rFonts w:ascii="Verdana" w:hAnsi="Verdana"/>
          <w:sz w:val="16"/>
          <w:szCs w:val="16"/>
        </w:rPr>
        <w:t xml:space="preserve">je stanovena na </w:t>
      </w:r>
      <w:r>
        <w:rPr>
          <w:rFonts w:ascii="Verdana" w:hAnsi="Verdana"/>
          <w:b/>
          <w:sz w:val="16"/>
          <w:szCs w:val="16"/>
        </w:rPr>
        <w:t>45</w:t>
      </w:r>
      <w:r>
        <w:rPr>
          <w:rFonts w:ascii="Verdana" w:hAnsi="Verdana"/>
          <w:b/>
          <w:bCs/>
          <w:sz w:val="16"/>
          <w:szCs w:val="16"/>
        </w:rPr>
        <w:t xml:space="preserve"> minut</w:t>
      </w:r>
      <w:r>
        <w:rPr>
          <w:rFonts w:ascii="Verdana" w:hAnsi="Verdana"/>
          <w:sz w:val="16"/>
          <w:szCs w:val="16"/>
        </w:rPr>
        <w:t xml:space="preserve">, které obsahují maximálně </w:t>
      </w:r>
      <w:r>
        <w:rPr>
          <w:rFonts w:ascii="Verdana" w:hAnsi="Verdana"/>
          <w:sz w:val="16"/>
          <w:szCs w:val="16"/>
        </w:rPr>
        <w:br/>
        <w:t>15 minut pódiovou zkoušku v sále bez přítomnosti poroty a 30 minut časového limitu na přednesení soutěžního programu (povinná skladba a další skladby odpovídající třídě dle vlastního výběru).</w:t>
      </w:r>
      <w:r>
        <w:rPr>
          <w:rFonts w:ascii="Verdana" w:hAnsi="Verdana"/>
          <w:color w:val="000000"/>
          <w:sz w:val="16"/>
          <w:szCs w:val="16"/>
        </w:rPr>
        <w:t xml:space="preserve"> Celkový limit zahrnuje i příchod a odchod orchestru.</w:t>
      </w:r>
    </w:p>
    <w:p w14:paraId="53A08A2A" w14:textId="77777777" w:rsidR="001C6FD4" w:rsidRDefault="001C6FD4">
      <w:pPr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14:paraId="50E140CD" w14:textId="77777777" w:rsidR="001C6FD4" w:rsidRDefault="00413A1F">
      <w:pPr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Nedodržení časového limitu bude mít za následek snížení počtu bodů.</w:t>
      </w:r>
    </w:p>
    <w:p w14:paraId="6C7FE69D" w14:textId="77777777" w:rsidR="001C6FD4" w:rsidRDefault="001C6FD4">
      <w:p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</w:p>
    <w:p w14:paraId="01BF15B1" w14:textId="77777777" w:rsidR="001C6FD4" w:rsidRDefault="00413A1F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V soutěžním programu nesmí být zpívaný repertoár a skladby pro sólové nástroje. </w:t>
      </w:r>
    </w:p>
    <w:p w14:paraId="1AAFD622" w14:textId="77777777" w:rsidR="001C6FD4" w:rsidRDefault="001C6FD4">
      <w:pPr>
        <w:spacing w:after="0" w:line="240" w:lineRule="auto"/>
        <w:ind w:left="720"/>
        <w:rPr>
          <w:rFonts w:ascii="Verdana" w:hAnsi="Verdana"/>
          <w:b/>
          <w:bCs/>
          <w:color w:val="000000"/>
          <w:sz w:val="16"/>
          <w:szCs w:val="16"/>
        </w:rPr>
      </w:pPr>
    </w:p>
    <w:p w14:paraId="66B69DFC" w14:textId="77777777" w:rsidR="001C6FD4" w:rsidRDefault="001C6FD4">
      <w:pPr>
        <w:spacing w:after="0" w:line="240" w:lineRule="auto"/>
        <w:ind w:left="720"/>
        <w:rPr>
          <w:rFonts w:ascii="Verdana" w:hAnsi="Verdana"/>
          <w:b/>
          <w:bCs/>
          <w:color w:val="000000"/>
          <w:sz w:val="16"/>
          <w:szCs w:val="16"/>
        </w:rPr>
      </w:pPr>
    </w:p>
    <w:p w14:paraId="06D7AFE8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IV. Termíny soutěže</w:t>
      </w:r>
    </w:p>
    <w:p w14:paraId="1B840537" w14:textId="77777777" w:rsidR="001C6FD4" w:rsidRDefault="00413A1F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>Přihlášky do soutěže je možné podat nejpozději do</w:t>
      </w:r>
      <w:r>
        <w:rPr>
          <w:rFonts w:ascii="Verdana" w:hAnsi="Verdana"/>
          <w:b/>
          <w:color w:val="000000"/>
          <w:sz w:val="16"/>
          <w:szCs w:val="16"/>
        </w:rPr>
        <w:t xml:space="preserve"> 30. června 2023.</w:t>
      </w:r>
    </w:p>
    <w:p w14:paraId="32C8CFB8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5CD59D49" w14:textId="77777777" w:rsidR="001C6FD4" w:rsidRDefault="00413A1F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Verdana" w:hAnsi="Verdana"/>
          <w:bCs/>
          <w:color w:val="000000"/>
          <w:sz w:val="16"/>
          <w:szCs w:val="16"/>
        </w:rPr>
        <w:t>Povinné skladby pro rok 2023:</w:t>
      </w:r>
    </w:p>
    <w:p w14:paraId="09FFD263" w14:textId="77777777" w:rsidR="001C6FD4" w:rsidRDefault="001C6FD4">
      <w:p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</w:rPr>
      </w:pPr>
    </w:p>
    <w:p w14:paraId="3636E3C7" w14:textId="77777777" w:rsidR="001C6FD4" w:rsidRDefault="00413A1F">
      <w:pPr>
        <w:spacing w:after="0" w:line="240" w:lineRule="auto"/>
      </w:pPr>
      <w:r>
        <w:rPr>
          <w:rFonts w:ascii="Verdana" w:hAnsi="Verdana"/>
          <w:bCs/>
          <w:color w:val="000000"/>
          <w:sz w:val="16"/>
          <w:szCs w:val="16"/>
        </w:rPr>
        <w:t xml:space="preserve">     střední třída:</w:t>
      </w:r>
      <w:r>
        <w:rPr>
          <w:rFonts w:ascii="Verdana" w:hAnsi="Verdana"/>
          <w:bCs/>
          <w:color w:val="000000"/>
          <w:sz w:val="16"/>
          <w:szCs w:val="16"/>
        </w:rPr>
        <w:tab/>
        <w:t xml:space="preserve"> Petr Spanilý</w:t>
      </w:r>
      <w:r>
        <w:rPr>
          <w:rFonts w:ascii="Verdana" w:hAnsi="Verdana" w:cs="Arial"/>
          <w:bCs/>
          <w:color w:val="000000"/>
          <w:sz w:val="16"/>
          <w:szCs w:val="16"/>
        </w:rPr>
        <w:t xml:space="preserve"> – Amoretta – vydavatelství Bärenreiter Praha</w:t>
      </w:r>
      <w:r>
        <w:rPr>
          <w:rFonts w:ascii="Verdana" w:hAnsi="Verdana"/>
          <w:bCs/>
          <w:color w:val="000000"/>
          <w:sz w:val="16"/>
          <w:szCs w:val="16"/>
        </w:rPr>
        <w:t xml:space="preserve"> </w:t>
      </w:r>
    </w:p>
    <w:p w14:paraId="72CD0B87" w14:textId="77777777" w:rsidR="001C6FD4" w:rsidRDefault="00413A1F">
      <w:pPr>
        <w:spacing w:after="0"/>
        <w:jc w:val="both"/>
      </w:pPr>
      <w:r>
        <w:rPr>
          <w:rFonts w:ascii="Verdana" w:hAnsi="Verdana"/>
          <w:sz w:val="16"/>
          <w:szCs w:val="16"/>
        </w:rPr>
        <w:t xml:space="preserve">     vyšší třída:</w:t>
      </w:r>
      <w:r>
        <w:rPr>
          <w:rFonts w:ascii="Verdana" w:hAnsi="Verdana"/>
          <w:sz w:val="16"/>
          <w:szCs w:val="16"/>
        </w:rPr>
        <w:tab/>
        <w:t xml:space="preserve"> Pavel Staněk </w:t>
      </w:r>
      <w:r>
        <w:rPr>
          <w:rFonts w:ascii="Verdana" w:eastAsia="Times New Roman" w:hAnsi="Verdana" w:cs="Arial"/>
          <w:sz w:val="16"/>
          <w:szCs w:val="16"/>
        </w:rPr>
        <w:t xml:space="preserve">– Česká taneční suita  - vydavatelství Rundel </w:t>
      </w:r>
    </w:p>
    <w:p w14:paraId="3F4029C3" w14:textId="77777777" w:rsidR="001C6FD4" w:rsidRDefault="00413A1F">
      <w:pPr>
        <w:pStyle w:val="Bezmezer"/>
        <w:ind w:firstLine="284"/>
        <w:jc w:val="both"/>
      </w:pPr>
      <w:r>
        <w:rPr>
          <w:rFonts w:ascii="Verdana" w:hAnsi="Verdana" w:cs="Arial"/>
          <w:sz w:val="16"/>
          <w:szCs w:val="16"/>
        </w:rPr>
        <w:t xml:space="preserve">nejvyšší třída: </w:t>
      </w:r>
      <w:r>
        <w:rPr>
          <w:rFonts w:ascii="Verdana" w:eastAsia="Times New Roman" w:hAnsi="Verdana" w:cs="Arial"/>
          <w:sz w:val="16"/>
          <w:szCs w:val="16"/>
          <w:lang w:eastAsia="en-US"/>
        </w:rPr>
        <w:t>Percy Aldridge Grainger – Lincolnshire Posy – vydavatelství Hal Leonard</w:t>
      </w:r>
    </w:p>
    <w:p w14:paraId="1B8EF116" w14:textId="77777777" w:rsidR="001C6FD4" w:rsidRDefault="001C6FD4">
      <w:pPr>
        <w:spacing w:after="0" w:line="240" w:lineRule="auto"/>
        <w:ind w:firstLine="284"/>
        <w:jc w:val="both"/>
        <w:rPr>
          <w:rFonts w:ascii="Verdana" w:hAnsi="Verdana" w:cs="Arial"/>
          <w:sz w:val="16"/>
          <w:szCs w:val="16"/>
        </w:rPr>
      </w:pPr>
    </w:p>
    <w:p w14:paraId="55C3AB43" w14:textId="77777777" w:rsidR="001C6FD4" w:rsidRDefault="001C6FD4">
      <w:pPr>
        <w:spacing w:after="0" w:line="240" w:lineRule="auto"/>
        <w:rPr>
          <w:rFonts w:ascii="Verdana" w:hAnsi="Verdana"/>
          <w:bCs/>
          <w:sz w:val="8"/>
          <w:szCs w:val="8"/>
        </w:rPr>
      </w:pPr>
    </w:p>
    <w:p w14:paraId="4E8E141D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Povinné skladby zajistí soutěžícím bezúplatně pořadatel.</w:t>
      </w:r>
    </w:p>
    <w:p w14:paraId="3BA67028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14:paraId="7B297D47" w14:textId="77777777" w:rsidR="001C6FD4" w:rsidRDefault="00413A1F">
      <w:pPr>
        <w:spacing w:after="120" w:line="240" w:lineRule="auto"/>
        <w:ind w:left="284"/>
      </w:pPr>
      <w:r>
        <w:rPr>
          <w:rFonts w:ascii="Verdana" w:hAnsi="Verdana" w:cs="Arial"/>
          <w:sz w:val="16"/>
          <w:szCs w:val="16"/>
        </w:rPr>
        <w:t xml:space="preserve">Součástí soutěže budou i semináře dirigentů s odbornou porotou. </w:t>
      </w:r>
    </w:p>
    <w:p w14:paraId="01B80954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0C4A8ACD" w14:textId="77777777" w:rsidR="001C6FD4" w:rsidRDefault="00413A1F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bCs/>
          <w:color w:val="000000"/>
          <w:sz w:val="16"/>
          <w:szCs w:val="16"/>
        </w:rPr>
        <w:t>31. července 2023</w:t>
      </w: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společně se stručnými údaji o orchestru a dirigentovi, fotografie v rozlišení minimálně 300 pixelů.</w:t>
      </w:r>
      <w:r>
        <w:rPr>
          <w:rFonts w:ascii="Verdana" w:hAnsi="Verdana"/>
          <w:color w:val="000000"/>
          <w:sz w:val="16"/>
          <w:szCs w:val="16"/>
        </w:rPr>
        <w:t xml:space="preserve"> Předložené pořadí soutěžních skladeb nemůže být dodatečně měněno.</w:t>
      </w:r>
    </w:p>
    <w:p w14:paraId="22BB7F31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0E0B456C" w14:textId="77777777" w:rsidR="001C6FD4" w:rsidRDefault="00413A1F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 xml:space="preserve">Zúčastněné orchestry zašlou organizačnímu výboru partitury (řídící hlasy) svých soutěžních skladeb (kromě skladby povinné) ve třech kopiích do </w:t>
      </w:r>
      <w:r>
        <w:rPr>
          <w:rFonts w:ascii="Verdana" w:hAnsi="Verdana"/>
          <w:b/>
          <w:bCs/>
          <w:color w:val="000000"/>
          <w:sz w:val="16"/>
          <w:szCs w:val="16"/>
        </w:rPr>
        <w:t>31. srpna 2023</w:t>
      </w:r>
    </w:p>
    <w:p w14:paraId="61730787" w14:textId="77777777" w:rsidR="001C6FD4" w:rsidRDefault="001C6FD4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14F4AC96" w14:textId="77777777" w:rsidR="001C6FD4" w:rsidRDefault="00413A1F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 xml:space="preserve">Pořadí soutěžních vystoupení orchestrů je věcí pořadatele, informaci o rozlosování soutěže obdrží každý orchestr do </w:t>
      </w:r>
      <w:r>
        <w:rPr>
          <w:rFonts w:ascii="Verdana" w:hAnsi="Verdana"/>
          <w:b/>
          <w:bCs/>
          <w:color w:val="000000"/>
          <w:sz w:val="16"/>
          <w:szCs w:val="16"/>
        </w:rPr>
        <w:t>30. září 2023</w:t>
      </w:r>
      <w:r>
        <w:rPr>
          <w:rFonts w:ascii="Verdana" w:hAnsi="Verdana"/>
          <w:b/>
          <w:color w:val="000000"/>
          <w:sz w:val="16"/>
          <w:szCs w:val="16"/>
        </w:rPr>
        <w:t>.</w:t>
      </w:r>
    </w:p>
    <w:p w14:paraId="098DACE5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1B2E7BB9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614D3A54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V. Hodnocení soutěže</w:t>
      </w:r>
    </w:p>
    <w:p w14:paraId="6AC38559" w14:textId="77777777" w:rsidR="001C6FD4" w:rsidRDefault="00413A1F">
      <w:pPr>
        <w:numPr>
          <w:ilvl w:val="0"/>
          <w:numId w:val="4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>Výkony v soutěži bude hodnotit porota, složená z předních odborníků na dechovou hudbu, jmenovaná NIPOS-ARTAMA Praha.</w:t>
      </w:r>
    </w:p>
    <w:p w14:paraId="69DFA98E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14:paraId="4478A0F3" w14:textId="77777777" w:rsidR="001C6FD4" w:rsidRDefault="00413A1F">
      <w:pPr>
        <w:pStyle w:val="Odstavecseseznamem"/>
        <w:numPr>
          <w:ilvl w:val="0"/>
          <w:numId w:val="4"/>
        </w:numPr>
        <w:spacing w:after="0" w:line="240" w:lineRule="auto"/>
        <w:ind w:left="284"/>
      </w:pPr>
      <w:r>
        <w:rPr>
          <w:rFonts w:ascii="Verdana" w:hAnsi="Verdana"/>
          <w:sz w:val="16"/>
          <w:szCs w:val="16"/>
        </w:rPr>
        <w:t xml:space="preserve">Odborná porota bude hodnotit povinnou skladbu a volitelný program zvlášť, každé dle stanovených kritérií. Výsledný bodový zisk orchestru bude dán průměrem obou hodnocení. Volitelné skladby budou svým stupněm obtížnosti odpovídat dané soutěžní kategorii (třídě). </w:t>
      </w:r>
      <w:r>
        <w:rPr>
          <w:rFonts w:ascii="Verdana" w:hAnsi="Verdana"/>
          <w:color w:val="000000"/>
          <w:sz w:val="16"/>
          <w:szCs w:val="16"/>
        </w:rPr>
        <w:t xml:space="preserve">Při hodnocení soutěžního výkonu se posuzují následující kritéria: </w:t>
      </w:r>
    </w:p>
    <w:p w14:paraId="62C3677D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14:paraId="7D65FEBF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ladění,</w:t>
      </w:r>
    </w:p>
    <w:p w14:paraId="4CEAEB82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kvalita tónu a zvuku,</w:t>
      </w:r>
    </w:p>
    <w:p w14:paraId="6B59B975" w14:textId="77777777" w:rsidR="001C6FD4" w:rsidRDefault="00413A1F">
      <w:pPr>
        <w:spacing w:after="0" w:line="240" w:lineRule="auto"/>
        <w:ind w:left="284"/>
      </w:pPr>
      <w:r>
        <w:rPr>
          <w:rFonts w:ascii="Verdana" w:hAnsi="Verdana"/>
          <w:color w:val="000000"/>
          <w:sz w:val="16"/>
          <w:szCs w:val="16"/>
        </w:rPr>
        <w:t>frázování a artikulace,</w:t>
      </w:r>
    </w:p>
    <w:p w14:paraId="6C2CB889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technické provedení,</w:t>
      </w:r>
    </w:p>
    <w:p w14:paraId="0AB04381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rytmické provedení/souhra,</w:t>
      </w:r>
    </w:p>
    <w:p w14:paraId="271A5659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dynamika a vyrovnanost zvuku,</w:t>
      </w:r>
    </w:p>
    <w:p w14:paraId="386F6DCC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prožití (procítění) stylu/interpretace,</w:t>
      </w:r>
    </w:p>
    <w:p w14:paraId="25D4004E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tempo,</w:t>
      </w:r>
    </w:p>
    <w:p w14:paraId="511C77F7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volba repertoáru s ohledem na vyspělost orchestru a zařazení do soutěžní třídy,</w:t>
      </w:r>
    </w:p>
    <w:p w14:paraId="4C333172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celkový dojem. </w:t>
      </w:r>
    </w:p>
    <w:p w14:paraId="62FCBFC6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1555F536" w14:textId="77777777" w:rsidR="001C6FD4" w:rsidRDefault="00413A1F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Výsledky soutěže sdělí porota po soutěži. Orchestr obdrží od jednotlivých porotců písemné stanovisko ve formě hodnotitelského listu. Porotou dosažené hodnocení je konečné a nelze jej zpochybnit.</w:t>
      </w:r>
    </w:p>
    <w:p w14:paraId="1DACC9C6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14:paraId="08C56A67" w14:textId="77777777" w:rsidR="001C6FD4" w:rsidRDefault="00413A1F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 soutěži budou uděleny tyto ceny:</w:t>
      </w:r>
    </w:p>
    <w:p w14:paraId="188FB11C" w14:textId="77777777" w:rsidR="001C6FD4" w:rsidRDefault="001C6FD4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</w:p>
    <w:p w14:paraId="5B8A41C8" w14:textId="77777777" w:rsidR="001C6FD4" w:rsidRDefault="00413A1F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vítěz třídy,</w:t>
      </w:r>
    </w:p>
    <w:p w14:paraId="620A81DA" w14:textId="77777777" w:rsidR="001C6FD4" w:rsidRDefault="00413A1F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za provedení povinné skladby,</w:t>
      </w:r>
    </w:p>
    <w:p w14:paraId="48246D20" w14:textId="77777777" w:rsidR="001C6FD4" w:rsidRDefault="00413A1F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za dirigentský výkon,</w:t>
      </w:r>
    </w:p>
    <w:p w14:paraId="387B31CD" w14:textId="77777777" w:rsidR="001C6FD4" w:rsidRDefault="00413A1F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absolutní vítěz soutěže.</w:t>
      </w:r>
    </w:p>
    <w:p w14:paraId="693262C2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4D038BC9" w14:textId="77777777" w:rsidR="001C6FD4" w:rsidRDefault="00413A1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Pokud je ve třídě pouze jeden orchestr, nemůže být udělena cena „vítěz třídy“.</w:t>
      </w:r>
    </w:p>
    <w:p w14:paraId="1C1679A9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2546017E" w14:textId="77777777" w:rsidR="001C6FD4" w:rsidRDefault="00413A1F">
      <w:pPr>
        <w:numPr>
          <w:ilvl w:val="0"/>
          <w:numId w:val="4"/>
        </w:numPr>
        <w:spacing w:after="0" w:line="240" w:lineRule="auto"/>
        <w:ind w:left="284" w:hanging="284"/>
      </w:pPr>
      <w:r>
        <w:rPr>
          <w:rFonts w:ascii="Verdana" w:hAnsi="Verdana"/>
          <w:sz w:val="16"/>
          <w:szCs w:val="16"/>
        </w:rPr>
        <w:t xml:space="preserve">Cenu pro absolutního vítěze získává orchestr, který dosáhl nejvyšší počet bodů bez omezení třídy. </w:t>
      </w:r>
    </w:p>
    <w:p w14:paraId="09B401FD" w14:textId="77777777" w:rsidR="001C6FD4" w:rsidRDefault="001C6FD4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</w:p>
    <w:p w14:paraId="59BCF7C3" w14:textId="77777777" w:rsidR="001C6FD4" w:rsidRDefault="00413A1F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Uděleným bodům budou přiděleny následující přívlastky:</w:t>
      </w:r>
    </w:p>
    <w:p w14:paraId="4179DE2A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14:paraId="7B4CC16E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výborný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90,01–100 bodů,</w:t>
      </w:r>
    </w:p>
    <w:p w14:paraId="4AA58070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velmi dobrý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80,01–90 bodů,</w:t>
      </w:r>
    </w:p>
    <w:p w14:paraId="4A3D1CAF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dobrý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70,01–80 bodů,</w:t>
      </w:r>
    </w:p>
    <w:p w14:paraId="258230CE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uspokojivý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60,01–70 bodů,</w:t>
      </w:r>
    </w:p>
    <w:p w14:paraId="0E971067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zúčastnil se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60,00 bodů.</w:t>
      </w:r>
    </w:p>
    <w:p w14:paraId="545CF06C" w14:textId="77777777" w:rsidR="001C6FD4" w:rsidRDefault="001C6FD4">
      <w:pPr>
        <w:spacing w:after="0" w:line="240" w:lineRule="auto"/>
        <w:ind w:left="284"/>
        <w:rPr>
          <w:rFonts w:ascii="Verdana" w:hAnsi="Verdana"/>
          <w:color w:val="000000"/>
          <w:sz w:val="8"/>
          <w:szCs w:val="8"/>
        </w:rPr>
      </w:pPr>
    </w:p>
    <w:p w14:paraId="0C803122" w14:textId="77777777" w:rsidR="001C6FD4" w:rsidRDefault="00413A1F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Na základě obdržených bodů budou orchestry zařazeny:</w:t>
      </w:r>
    </w:p>
    <w:p w14:paraId="2CE9AD49" w14:textId="77777777" w:rsidR="001C6FD4" w:rsidRDefault="001C6FD4">
      <w:p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</w:p>
    <w:p w14:paraId="1BA98B62" w14:textId="77777777" w:rsidR="001C6FD4" w:rsidRDefault="00413A1F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bronzové pásmo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60,00–69,99 bodů, </w:t>
      </w:r>
    </w:p>
    <w:p w14:paraId="5254FB7A" w14:textId="77777777" w:rsidR="001C6FD4" w:rsidRDefault="00413A1F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stříbrné pásmo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70,00–79,99 bodů, </w:t>
      </w:r>
    </w:p>
    <w:p w14:paraId="21405F19" w14:textId="77777777" w:rsidR="001C6FD4" w:rsidRDefault="00413A1F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zlaté pásmo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80,00–89,99 bodů, </w:t>
      </w:r>
    </w:p>
    <w:p w14:paraId="3D8D0B83" w14:textId="77777777" w:rsidR="001C6FD4" w:rsidRDefault="00413A1F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zlaté pásmo s vyznamenáním</w:t>
      </w:r>
      <w:r>
        <w:rPr>
          <w:rFonts w:ascii="Verdana" w:hAnsi="Verdana" w:cs="Times New Roman"/>
          <w:sz w:val="16"/>
          <w:szCs w:val="16"/>
        </w:rPr>
        <w:tab/>
        <w:t xml:space="preserve">90,00–100 bodů. </w:t>
      </w:r>
    </w:p>
    <w:p w14:paraId="66FF7ABA" w14:textId="77777777" w:rsidR="001C6FD4" w:rsidRDefault="001C6FD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72141F1D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VI. Ostatní</w:t>
      </w:r>
    </w:p>
    <w:p w14:paraId="08FA8ACF" w14:textId="77777777" w:rsidR="001C6FD4" w:rsidRDefault="00413A1F">
      <w:pPr>
        <w:spacing w:after="0" w:line="240" w:lineRule="auto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Pro soutěž bude pořadatelem zajištěno sezení hudebníků, </w:t>
      </w:r>
      <w:r>
        <w:rPr>
          <w:rFonts w:ascii="Verdana" w:hAnsi="Verdana"/>
          <w:bCs/>
          <w:color w:val="000000"/>
          <w:sz w:val="16"/>
          <w:szCs w:val="16"/>
        </w:rPr>
        <w:t xml:space="preserve">dirigentský pult, notové stojánky a bicí nástroje, které jsou uvedeny v partiturách povinných skladeb. </w:t>
      </w:r>
    </w:p>
    <w:p w14:paraId="0EABD0A3" w14:textId="77777777" w:rsidR="001C6FD4" w:rsidRDefault="001C6FD4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706FC1D9" w14:textId="77777777" w:rsidR="001C6FD4" w:rsidRDefault="00413A1F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VII. Další podmínky soutěže</w:t>
      </w:r>
    </w:p>
    <w:p w14:paraId="0A6C8A5C" w14:textId="77777777" w:rsidR="001C6FD4" w:rsidRDefault="00413A1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Během soutěže jsou všechny orchestry plně k dispozici organizačnímu výboru a nemohou se samostatně zavazovat k jiným vystoupením. Případné natáčení soutěžních vystoupení Českým rozhlasem nebo Českou televizí nezakládá nárok na honorář. </w:t>
      </w:r>
    </w:p>
    <w:p w14:paraId="0104ADE3" w14:textId="77777777" w:rsidR="001C6FD4" w:rsidRDefault="001C6FD4">
      <w:pPr>
        <w:pStyle w:val="Odstavecseseznamem"/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14:paraId="2B8F955D" w14:textId="77777777" w:rsidR="001C6FD4" w:rsidRDefault="00413A1F">
      <w:pPr>
        <w:pStyle w:val="Odstavecseseznamem"/>
        <w:numPr>
          <w:ilvl w:val="0"/>
          <w:numId w:val="2"/>
        </w:numPr>
        <w:spacing w:after="0" w:line="240" w:lineRule="auto"/>
        <w:ind w:left="284" w:hanging="284"/>
      </w:pPr>
      <w:r>
        <w:rPr>
          <w:rFonts w:ascii="Verdana" w:hAnsi="Verdana"/>
          <w:sz w:val="16"/>
          <w:szCs w:val="16"/>
        </w:rPr>
        <w:t xml:space="preserve">Mezinárodní soutěž začíná </w:t>
      </w:r>
      <w:r>
        <w:rPr>
          <w:rFonts w:ascii="Verdana" w:hAnsi="Verdana"/>
          <w:b/>
          <w:sz w:val="16"/>
          <w:szCs w:val="16"/>
        </w:rPr>
        <w:t xml:space="preserve">20. října – </w:t>
      </w:r>
      <w:r>
        <w:rPr>
          <w:rFonts w:ascii="Verdana" w:hAnsi="Verdana"/>
          <w:sz w:val="16"/>
          <w:szCs w:val="16"/>
        </w:rPr>
        <w:t xml:space="preserve">končí </w:t>
      </w:r>
      <w:r>
        <w:rPr>
          <w:rFonts w:ascii="Verdana" w:hAnsi="Verdana"/>
          <w:b/>
          <w:sz w:val="16"/>
          <w:szCs w:val="16"/>
        </w:rPr>
        <w:t>22. října 2023</w:t>
      </w:r>
      <w:r>
        <w:rPr>
          <w:rFonts w:ascii="Verdana" w:hAnsi="Verdana"/>
          <w:sz w:val="16"/>
          <w:szCs w:val="16"/>
        </w:rPr>
        <w:t>.</w:t>
      </w:r>
    </w:p>
    <w:p w14:paraId="3E61D798" w14:textId="77777777" w:rsidR="001C6FD4" w:rsidRDefault="001C6FD4">
      <w:pPr>
        <w:pStyle w:val="Odstavecseseznamem"/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14:paraId="4A98BA26" w14:textId="77777777" w:rsidR="001C6FD4" w:rsidRDefault="00413A1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 organizaci a průběhu soutěže jsou vydány: </w:t>
      </w:r>
    </w:p>
    <w:p w14:paraId="602A1061" w14:textId="77777777" w:rsidR="001C6FD4" w:rsidRDefault="001C6FD4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</w:p>
    <w:p w14:paraId="48C34B81" w14:textId="77777777" w:rsidR="001C6FD4" w:rsidRDefault="00413A1F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samostatné organizační pokyny,</w:t>
      </w:r>
    </w:p>
    <w:p w14:paraId="07346DC8" w14:textId="77777777" w:rsidR="001C6FD4" w:rsidRDefault="00413A1F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dohoda o účasti (na základě písemné přihlášky),</w:t>
      </w:r>
    </w:p>
    <w:p w14:paraId="016443F0" w14:textId="77777777" w:rsidR="001C6FD4" w:rsidRDefault="00413A1F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partitura povinné skladby + orchestrální hlasy.</w:t>
      </w:r>
    </w:p>
    <w:p w14:paraId="7E8EFD17" w14:textId="77777777" w:rsidR="001C6FD4" w:rsidRDefault="001C6FD4">
      <w:pPr>
        <w:pStyle w:val="Odstavecseseznamem"/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14:paraId="4E905052" w14:textId="77777777" w:rsidR="001C6FD4" w:rsidRDefault="00413A1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Veškerou korespondenci týkající se organizace mezinárodní soutěže velkých dechových orchestrů vede pořadatel, organizační výbor a jeho sekretariát.</w:t>
      </w:r>
    </w:p>
    <w:p w14:paraId="11662DA3" w14:textId="77777777" w:rsidR="001C6FD4" w:rsidRDefault="001C6FD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7F18382" w14:textId="77777777" w:rsidR="001C6FD4" w:rsidRDefault="00413A1F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Kontaktní adresa: </w:t>
      </w:r>
    </w:p>
    <w:p w14:paraId="274EDC08" w14:textId="77777777" w:rsidR="001C6FD4" w:rsidRDefault="001C6FD4">
      <w:pPr>
        <w:spacing w:after="0" w:line="240" w:lineRule="auto"/>
        <w:rPr>
          <w:rFonts w:ascii="Verdana" w:hAnsi="Verdana"/>
          <w:b/>
          <w:sz w:val="8"/>
          <w:szCs w:val="8"/>
        </w:rPr>
      </w:pPr>
    </w:p>
    <w:p w14:paraId="175BF587" w14:textId="77777777" w:rsidR="001C6FD4" w:rsidRDefault="00413A1F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Janáčkova filharmonie Ostrava, p. o.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>NIPOS - Artama Praha</w:t>
      </w:r>
      <w:r>
        <w:rPr>
          <w:rFonts w:ascii="Verdana" w:hAnsi="Verdana"/>
          <w:b/>
          <w:sz w:val="16"/>
          <w:szCs w:val="16"/>
        </w:rPr>
        <w:t xml:space="preserve">   </w:t>
      </w:r>
    </w:p>
    <w:p w14:paraId="3DE6EE9F" w14:textId="77777777" w:rsidR="001C6FD4" w:rsidRDefault="00413A1F">
      <w:pPr>
        <w:pStyle w:val="Bezmez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Markéta Haničáková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>Václav Hlaváček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14:paraId="5F5D148A" w14:textId="2A87AA6D" w:rsidR="001C6FD4" w:rsidRDefault="00413A1F">
      <w:pPr>
        <w:pStyle w:val="Zkladntex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ul. </w:t>
      </w:r>
      <w:r w:rsidR="00AA6928">
        <w:rPr>
          <w:rFonts w:ascii="Verdana" w:hAnsi="Verdana"/>
          <w:sz w:val="16"/>
          <w:szCs w:val="16"/>
        </w:rPr>
        <w:t>Varenská</w:t>
      </w:r>
      <w:r>
        <w:rPr>
          <w:rFonts w:ascii="Verdana" w:hAnsi="Verdana"/>
          <w:sz w:val="16"/>
          <w:szCs w:val="16"/>
        </w:rPr>
        <w:t xml:space="preserve"> </w:t>
      </w:r>
      <w:r w:rsidR="00AA6928">
        <w:rPr>
          <w:rFonts w:ascii="Verdana" w:hAnsi="Verdana"/>
          <w:sz w:val="16"/>
          <w:szCs w:val="16"/>
        </w:rPr>
        <w:t>2723/51</w:t>
      </w:r>
      <w:r>
        <w:rPr>
          <w:rFonts w:ascii="Verdana" w:hAnsi="Verdana"/>
          <w:sz w:val="16"/>
          <w:szCs w:val="16"/>
        </w:rPr>
        <w:t xml:space="preserve"> | 70</w:t>
      </w:r>
      <w:r w:rsidR="00AA6928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</w:t>
      </w:r>
      <w:r w:rsidR="00AA6928">
        <w:rPr>
          <w:rFonts w:ascii="Verdana" w:hAnsi="Verdana"/>
          <w:sz w:val="16"/>
          <w:szCs w:val="16"/>
        </w:rPr>
        <w:t>00</w:t>
      </w:r>
      <w:r>
        <w:rPr>
          <w:rFonts w:ascii="Verdana" w:hAnsi="Verdana"/>
          <w:sz w:val="16"/>
          <w:szCs w:val="16"/>
        </w:rPr>
        <w:t xml:space="preserve"> Ostrava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Fügnerovo náměstí 1866/5, P. O. Box 12 | 120 21 Praha </w:t>
      </w:r>
    </w:p>
    <w:p w14:paraId="10E9D69D" w14:textId="77777777" w:rsidR="001C6FD4" w:rsidRDefault="00413A1F">
      <w:pPr>
        <w:pStyle w:val="Zkladntex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mobil: +420 724 040 133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mobil: + 420 603 242 784</w:t>
      </w:r>
    </w:p>
    <w:p w14:paraId="75DB0EC3" w14:textId="77777777" w:rsidR="001C6FD4" w:rsidRDefault="00413A1F">
      <w:pPr>
        <w:spacing w:after="0" w:line="240" w:lineRule="auto"/>
      </w:pPr>
      <w:r>
        <w:rPr>
          <w:rStyle w:val="Internetovodkaz"/>
          <w:rFonts w:ascii="Verdana" w:hAnsi="Verdana"/>
          <w:color w:val="00000A"/>
          <w:sz w:val="16"/>
          <w:szCs w:val="16"/>
          <w:u w:val="none"/>
        </w:rPr>
        <w:t xml:space="preserve">e-mail: </w:t>
      </w:r>
      <w:hyperlink r:id="rId8">
        <w:r>
          <w:rPr>
            <w:rStyle w:val="Internetovodkaz"/>
            <w:rFonts w:ascii="Verdana" w:hAnsi="Verdana"/>
            <w:sz w:val="16"/>
            <w:szCs w:val="16"/>
          </w:rPr>
          <w:t>hanicakova@jfo.cz</w:t>
        </w:r>
      </w:hyperlink>
      <w:r>
        <w:t xml:space="preserve"> </w:t>
      </w:r>
      <w:r>
        <w:rPr>
          <w:rFonts w:ascii="Verdana" w:hAnsi="Verdana"/>
          <w:sz w:val="16"/>
          <w:szCs w:val="16"/>
        </w:rPr>
        <w:t xml:space="preserve">| </w:t>
      </w:r>
      <w:hyperlink r:id="rId9">
        <w:r>
          <w:rPr>
            <w:rStyle w:val="Internetovodkaz"/>
            <w:rFonts w:ascii="Verdana" w:hAnsi="Verdana"/>
            <w:sz w:val="16"/>
            <w:szCs w:val="16"/>
          </w:rPr>
          <w:t>www.jfo.cz</w:t>
        </w:r>
      </w:hyperlink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e-mail: </w:t>
      </w:r>
      <w:hyperlink r:id="rId10">
        <w:r>
          <w:rPr>
            <w:rStyle w:val="Internetovodkaz"/>
            <w:rFonts w:ascii="Verdana" w:hAnsi="Verdana"/>
            <w:sz w:val="16"/>
            <w:szCs w:val="16"/>
          </w:rPr>
          <w:t>hlavacek@nipos.cz</w:t>
        </w:r>
      </w:hyperlink>
      <w:r>
        <w:rPr>
          <w:rStyle w:val="Navtveninternetovodkaz"/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|</w:t>
      </w:r>
      <w:hyperlink r:id="rId11">
        <w:r>
          <w:rPr>
            <w:rStyle w:val="Internetovodkaz"/>
            <w:rFonts w:ascii="Verdana" w:hAnsi="Verdana"/>
            <w:sz w:val="16"/>
            <w:szCs w:val="16"/>
          </w:rPr>
          <w:t>www.nipos.cz</w:t>
        </w:r>
      </w:hyperlink>
    </w:p>
    <w:p w14:paraId="6FD244D9" w14:textId="77777777" w:rsidR="001C6FD4" w:rsidRDefault="001C6FD4">
      <w:pPr>
        <w:spacing w:after="0" w:line="240" w:lineRule="auto"/>
      </w:pPr>
    </w:p>
    <w:sectPr w:rsidR="001C6FD4">
      <w:headerReference w:type="default" r:id="rId12"/>
      <w:pgSz w:w="11906" w:h="16838"/>
      <w:pgMar w:top="1560" w:right="1417" w:bottom="851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37DB" w14:textId="77777777" w:rsidR="00C42D59" w:rsidRDefault="00C42D59">
      <w:pPr>
        <w:spacing w:after="0" w:line="240" w:lineRule="auto"/>
      </w:pPr>
      <w:r>
        <w:separator/>
      </w:r>
    </w:p>
  </w:endnote>
  <w:endnote w:type="continuationSeparator" w:id="0">
    <w:p w14:paraId="26FBE33F" w14:textId="77777777" w:rsidR="00C42D59" w:rsidRDefault="00C4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749F" w14:textId="77777777" w:rsidR="00C42D59" w:rsidRDefault="00C42D59">
      <w:pPr>
        <w:spacing w:after="0" w:line="240" w:lineRule="auto"/>
      </w:pPr>
      <w:r>
        <w:separator/>
      </w:r>
    </w:p>
  </w:footnote>
  <w:footnote w:type="continuationSeparator" w:id="0">
    <w:p w14:paraId="0B75EA9B" w14:textId="77777777" w:rsidR="00C42D59" w:rsidRDefault="00C4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7282" w14:textId="77777777" w:rsidR="001C6FD4" w:rsidRDefault="001C6FD4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</w:p>
  <w:p w14:paraId="4717C788" w14:textId="77777777" w:rsidR="001C6FD4" w:rsidRDefault="001C6FD4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</w:p>
  <w:p w14:paraId="764E923B" w14:textId="77777777" w:rsidR="001C6FD4" w:rsidRDefault="00413A1F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  <w:r>
      <w:rPr>
        <w:lang w:eastAsia="cs-CZ"/>
      </w:rPr>
      <w:object w:dxaOrig="321" w:dyaOrig="321" w14:anchorId="1EE6AFF5">
        <v:shape id="ole_rId1" o:spid="_x0000_i1025" style="width:28pt;height:28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bat.Document.DC" ShapeID="ole_rId1" DrawAspect="Content" ObjectID="_1748262228" r:id="rId2"/>
      </w:object>
    </w:r>
    <w:r>
      <w:rPr>
        <w:lang w:eastAsia="cs-CZ"/>
      </w:rPr>
      <w:t xml:space="preserve">   </w:t>
    </w:r>
    <w:r>
      <w:rPr>
        <w:noProof/>
        <w:lang w:eastAsia="cs-CZ"/>
      </w:rPr>
      <w:drawing>
        <wp:inline distT="0" distB="0" distL="0" distR="0" wp14:anchorId="12F909C5" wp14:editId="76F89425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CDBDE" w14:textId="77777777" w:rsidR="001C6FD4" w:rsidRDefault="001C6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177F"/>
    <w:multiLevelType w:val="multilevel"/>
    <w:tmpl w:val="15409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154623"/>
    <w:multiLevelType w:val="multilevel"/>
    <w:tmpl w:val="D486C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F67D58"/>
    <w:multiLevelType w:val="multilevel"/>
    <w:tmpl w:val="B628B11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521A4"/>
    <w:multiLevelType w:val="multilevel"/>
    <w:tmpl w:val="920696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16B60"/>
    <w:multiLevelType w:val="multilevel"/>
    <w:tmpl w:val="2F844F46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1729">
    <w:abstractNumId w:val="2"/>
  </w:num>
  <w:num w:numId="2" w16cid:durableId="1366101566">
    <w:abstractNumId w:val="1"/>
  </w:num>
  <w:num w:numId="3" w16cid:durableId="1934431312">
    <w:abstractNumId w:val="4"/>
  </w:num>
  <w:num w:numId="4" w16cid:durableId="1890721355">
    <w:abstractNumId w:val="3"/>
  </w:num>
  <w:num w:numId="5" w16cid:durableId="13114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D4"/>
    <w:rsid w:val="001C6FD4"/>
    <w:rsid w:val="002C2AD6"/>
    <w:rsid w:val="00413A1F"/>
    <w:rsid w:val="00AA6928"/>
    <w:rsid w:val="00C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6A856"/>
  <w15:docId w15:val="{100CB491-8CB4-4129-8B18-2B7B5C7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1C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574FB"/>
    <w:rPr>
      <w:rFonts w:ascii="Arial" w:eastAsia="Times New Roman" w:hAnsi="Arial" w:cs="Arial"/>
      <w:color w:val="000000"/>
      <w:sz w:val="17"/>
      <w:szCs w:val="17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394AD3"/>
    <w:rPr>
      <w:color w:val="0000FF" w:themeColor="hyperlink"/>
      <w:u w:val="singl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9A1D7E"/>
    <w:rPr>
      <w:rFonts w:ascii="Courier New" w:hAnsi="Courier New" w:cs="Courier New"/>
      <w:color w:val="000000"/>
    </w:rPr>
  </w:style>
  <w:style w:type="character" w:customStyle="1" w:styleId="ListLabel1">
    <w:name w:val="ListLabel 1"/>
    <w:qFormat/>
    <w:rPr>
      <w:rFonts w:ascii="Verdana" w:hAnsi="Verdana"/>
      <w:b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/>
      <w:b/>
      <w:sz w:val="16"/>
    </w:rPr>
  </w:style>
  <w:style w:type="character" w:customStyle="1" w:styleId="ListLabel11">
    <w:name w:val="ListLabel 11"/>
    <w:qFormat/>
    <w:rPr>
      <w:rFonts w:ascii="Verdana" w:hAnsi="Verdana"/>
      <w:b/>
      <w:sz w:val="16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cs="Times New Roman"/>
      <w:b w:val="0"/>
      <w:sz w:val="24"/>
      <w:szCs w:val="24"/>
    </w:rPr>
  </w:style>
  <w:style w:type="character" w:customStyle="1" w:styleId="ListLabel14">
    <w:name w:val="ListLabel 14"/>
    <w:qFormat/>
    <w:rPr>
      <w:rFonts w:ascii="Verdana" w:hAnsi="Verdana"/>
      <w:b/>
      <w:sz w:val="16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rFonts w:ascii="Verdana" w:hAnsi="Verdana"/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71D07"/>
    <w:rPr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71D07"/>
    <w:rPr>
      <w:color w:val="00000A"/>
      <w:sz w:val="22"/>
      <w:szCs w:val="22"/>
      <w:lang w:eastAsia="en-US"/>
    </w:rPr>
  </w:style>
  <w:style w:type="character" w:customStyle="1" w:styleId="ListLabel25">
    <w:name w:val="ListLabel 25"/>
    <w:qFormat/>
    <w:rPr>
      <w:rFonts w:ascii="Verdana" w:hAnsi="Verdana"/>
      <w:b/>
      <w:sz w:val="16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b/>
      <w:sz w:val="16"/>
    </w:rPr>
  </w:style>
  <w:style w:type="character" w:customStyle="1" w:styleId="ListLabel35">
    <w:name w:val="ListLabel 35"/>
    <w:qFormat/>
    <w:rPr>
      <w:rFonts w:ascii="Verdana" w:hAnsi="Verdana"/>
      <w:b/>
      <w:sz w:val="16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36">
    <w:name w:val="ListLabel 36"/>
    <w:qFormat/>
    <w:rPr>
      <w:rFonts w:ascii="Verdana" w:hAnsi="Verdana"/>
      <w:b/>
      <w:sz w:val="16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b/>
      <w:sz w:val="16"/>
    </w:rPr>
  </w:style>
  <w:style w:type="character" w:customStyle="1" w:styleId="ListLabel46">
    <w:name w:val="ListLabel 46"/>
    <w:qFormat/>
    <w:rPr>
      <w:rFonts w:ascii="Verdana" w:hAnsi="Verdana"/>
      <w:b/>
      <w:sz w:val="16"/>
    </w:rPr>
  </w:style>
  <w:style w:type="character" w:customStyle="1" w:styleId="ListLabel47">
    <w:name w:val="ListLabel 47"/>
    <w:qFormat/>
    <w:rPr>
      <w:rFonts w:ascii="Verdana" w:hAnsi="Verdana"/>
      <w:b/>
      <w:sz w:val="16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b/>
      <w:sz w:val="16"/>
    </w:rPr>
  </w:style>
  <w:style w:type="character" w:customStyle="1" w:styleId="ListLabel57">
    <w:name w:val="ListLabel 57"/>
    <w:qFormat/>
    <w:rPr>
      <w:rFonts w:ascii="Verdana" w:hAnsi="Verdana"/>
      <w:b/>
      <w:sz w:val="16"/>
    </w:rPr>
  </w:style>
  <w:style w:type="character" w:customStyle="1" w:styleId="ListLabel58">
    <w:name w:val="ListLabel 58"/>
    <w:qFormat/>
    <w:rPr>
      <w:rFonts w:ascii="Verdana" w:hAnsi="Verdana"/>
      <w:b/>
      <w:sz w:val="16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b/>
      <w:sz w:val="16"/>
    </w:rPr>
  </w:style>
  <w:style w:type="character" w:customStyle="1" w:styleId="ListLabel68">
    <w:name w:val="ListLabel 68"/>
    <w:qFormat/>
    <w:rPr>
      <w:rFonts w:ascii="Verdana" w:hAnsi="Verdana"/>
      <w:b/>
      <w:sz w:val="16"/>
    </w:rPr>
  </w:style>
  <w:style w:type="character" w:customStyle="1" w:styleId="ListLabel69">
    <w:name w:val="ListLabel 69"/>
    <w:qFormat/>
    <w:rPr>
      <w:rFonts w:ascii="Verdana" w:hAnsi="Verdana"/>
      <w:b/>
      <w:sz w:val="16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sz w:val="16"/>
    </w:rPr>
  </w:style>
  <w:style w:type="character" w:customStyle="1" w:styleId="ListLabel79">
    <w:name w:val="ListLabel 79"/>
    <w:qFormat/>
    <w:rPr>
      <w:rFonts w:ascii="Verdana" w:hAnsi="Verdana"/>
      <w:b/>
      <w:sz w:val="16"/>
    </w:rPr>
  </w:style>
  <w:style w:type="character" w:customStyle="1" w:styleId="ListLabel80">
    <w:name w:val="ListLabel 80"/>
    <w:qFormat/>
    <w:rPr>
      <w:rFonts w:ascii="Verdana" w:hAnsi="Verdana"/>
      <w:b/>
      <w:sz w:val="16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  <w:sz w:val="16"/>
    </w:rPr>
  </w:style>
  <w:style w:type="character" w:customStyle="1" w:styleId="ListLabel90">
    <w:name w:val="ListLabel 90"/>
    <w:qFormat/>
    <w:rPr>
      <w:rFonts w:ascii="Verdana" w:hAnsi="Verdana"/>
      <w:b/>
      <w:sz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574FB"/>
    <w:pPr>
      <w:spacing w:after="0" w:line="240" w:lineRule="auto"/>
      <w:jc w:val="both"/>
    </w:pPr>
    <w:rPr>
      <w:rFonts w:ascii="Arial" w:eastAsia="Times New Roman" w:hAnsi="Arial" w:cs="Arial"/>
      <w:color w:val="000000"/>
      <w:sz w:val="17"/>
      <w:szCs w:val="17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E9751D"/>
    <w:pPr>
      <w:ind w:left="708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9A1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71D0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71D0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po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lavacek@nipo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fo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97FA1-ABEA-4BDA-AC4C-BD95C9A8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Hlaváček</dc:creator>
  <dc:description/>
  <cp:lastModifiedBy>Markéta Haničáková</cp:lastModifiedBy>
  <cp:revision>3</cp:revision>
  <cp:lastPrinted>2014-01-27T12:41:00Z</cp:lastPrinted>
  <dcterms:created xsi:type="dcterms:W3CDTF">2022-12-19T13:15:00Z</dcterms:created>
  <dcterms:modified xsi:type="dcterms:W3CDTF">2023-06-14T13:37:00Z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NIPOS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